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372" w:type="pct"/>
        <w:tblLayout w:type="fixed"/>
        <w:tblCellMar>
          <w:left w:w="70" w:type="dxa"/>
          <w:right w:w="70" w:type="dxa"/>
        </w:tblCellMar>
        <w:tblLook w:val="04A0" w:firstRow="1" w:lastRow="0" w:firstColumn="1" w:lastColumn="0" w:noHBand="0" w:noVBand="1"/>
      </w:tblPr>
      <w:tblGrid>
        <w:gridCol w:w="192"/>
        <w:gridCol w:w="2361"/>
        <w:gridCol w:w="596"/>
        <w:gridCol w:w="1762"/>
        <w:gridCol w:w="2603"/>
        <w:gridCol w:w="307"/>
        <w:gridCol w:w="1992"/>
        <w:gridCol w:w="106"/>
        <w:gridCol w:w="54"/>
        <w:gridCol w:w="139"/>
        <w:gridCol w:w="54"/>
        <w:gridCol w:w="141"/>
        <w:gridCol w:w="48"/>
      </w:tblGrid>
      <w:tr w:rsidR="00ED65A5" w:rsidRPr="00B50AD7" w14:paraId="13F7146A" w14:textId="77777777" w:rsidTr="00B80147">
        <w:trPr>
          <w:gridAfter w:val="1"/>
          <w:wAfter w:w="23" w:type="pct"/>
          <w:trHeight w:val="313"/>
        </w:trPr>
        <w:tc>
          <w:tcPr>
            <w:tcW w:w="93" w:type="pct"/>
            <w:tcBorders>
              <w:top w:val="nil"/>
              <w:left w:val="nil"/>
              <w:bottom w:val="nil"/>
              <w:right w:val="nil"/>
            </w:tcBorders>
            <w:shd w:val="clear" w:color="000000" w:fill="FFFFFF"/>
            <w:vAlign w:val="bottom"/>
            <w:hideMark/>
          </w:tcPr>
          <w:p w14:paraId="0435AC2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val="restart"/>
            <w:tcBorders>
              <w:top w:val="nil"/>
              <w:left w:val="nil"/>
              <w:bottom w:val="nil"/>
              <w:right w:val="nil"/>
            </w:tcBorders>
            <w:shd w:val="clear" w:color="auto" w:fill="00B050"/>
            <w:vAlign w:val="center"/>
            <w:hideMark/>
          </w:tcPr>
          <w:p w14:paraId="1A1B0833" w14:textId="77777777" w:rsidR="00ED65A5"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CHECKLIST PER L</w:t>
            </w:r>
            <w:r>
              <w:rPr>
                <w:rFonts w:ascii="Garamond" w:eastAsia="Times New Roman" w:hAnsi="Garamond" w:cstheme="minorHAnsi"/>
                <w:b/>
                <w:bCs/>
                <w:color w:val="FFFFFF"/>
                <w:lang w:eastAsia="it-IT"/>
              </w:rPr>
              <w:t xml:space="preserve">E VERIFICHE DI GESTIONE </w:t>
            </w:r>
          </w:p>
          <w:p w14:paraId="66CCA80E" w14:textId="590B61E0" w:rsidR="00D14EAF" w:rsidRPr="00B50AD7" w:rsidRDefault="00ED65A5" w:rsidP="00D14EAF">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 VERIFICA </w:t>
            </w:r>
            <w:r>
              <w:rPr>
                <w:rFonts w:ascii="Garamond" w:eastAsia="Times New Roman" w:hAnsi="Garamond" w:cstheme="minorHAnsi"/>
                <w:b/>
                <w:bCs/>
                <w:color w:val="FFFFFF"/>
                <w:lang w:eastAsia="it-IT"/>
              </w:rPr>
              <w:t xml:space="preserve">AFFIDAMENTI DI FORNITURE E SERVIZI MEDIANTE PROCEDURA NEGOZIATA </w:t>
            </w:r>
            <w:r w:rsidR="00115263">
              <w:rPr>
                <w:rFonts w:ascii="Garamond" w:eastAsia="Times New Roman" w:hAnsi="Garamond" w:cstheme="minorHAnsi"/>
                <w:b/>
                <w:bCs/>
                <w:color w:val="FFFFFF"/>
                <w:lang w:eastAsia="it-IT"/>
              </w:rPr>
              <w:t>AI SENSI DELL’ART</w:t>
            </w:r>
            <w:r w:rsidR="0096671F">
              <w:rPr>
                <w:rFonts w:ascii="Garamond" w:eastAsia="Times New Roman" w:hAnsi="Garamond" w:cstheme="minorHAnsi"/>
                <w:b/>
                <w:bCs/>
                <w:color w:val="FFFFFF"/>
                <w:lang w:eastAsia="it-IT"/>
              </w:rPr>
              <w:t xml:space="preserve"> </w:t>
            </w:r>
            <w:r w:rsidR="00107D41">
              <w:rPr>
                <w:rFonts w:ascii="Garamond" w:eastAsia="Times New Roman" w:hAnsi="Garamond" w:cstheme="minorHAnsi"/>
                <w:b/>
                <w:bCs/>
                <w:color w:val="FFFFFF"/>
                <w:lang w:eastAsia="it-IT"/>
              </w:rPr>
              <w:t>50, COMMA 1, LETT. e) DEL D.LGS 36/2023</w:t>
            </w:r>
            <w:r w:rsidR="0096671F">
              <w:rPr>
                <w:rFonts w:ascii="Garamond" w:eastAsia="Times New Roman" w:hAnsi="Garamond" w:cstheme="minorHAnsi"/>
                <w:b/>
                <w:bCs/>
                <w:color w:val="FFFFFF"/>
                <w:lang w:eastAsia="it-IT"/>
              </w:rPr>
              <w:t xml:space="preserve"> E S.M.I.</w:t>
            </w:r>
          </w:p>
        </w:tc>
        <w:tc>
          <w:tcPr>
            <w:tcW w:w="93" w:type="pct"/>
            <w:gridSpan w:val="2"/>
            <w:tcBorders>
              <w:top w:val="nil"/>
              <w:left w:val="nil"/>
              <w:bottom w:val="nil"/>
              <w:right w:val="nil"/>
            </w:tcBorders>
            <w:shd w:val="clear" w:color="000000" w:fill="FFFFFF"/>
            <w:vAlign w:val="bottom"/>
            <w:hideMark/>
          </w:tcPr>
          <w:p w14:paraId="5458001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4F087ED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250818B" w14:textId="77777777" w:rsidTr="00B80147">
        <w:trPr>
          <w:gridAfter w:val="1"/>
          <w:wAfter w:w="23" w:type="pct"/>
          <w:trHeight w:val="284"/>
        </w:trPr>
        <w:tc>
          <w:tcPr>
            <w:tcW w:w="93" w:type="pct"/>
            <w:tcBorders>
              <w:top w:val="nil"/>
              <w:left w:val="nil"/>
              <w:bottom w:val="nil"/>
              <w:right w:val="nil"/>
            </w:tcBorders>
            <w:shd w:val="clear" w:color="000000" w:fill="FFFFFF"/>
            <w:noWrap/>
            <w:vAlign w:val="bottom"/>
            <w:hideMark/>
          </w:tcPr>
          <w:p w14:paraId="08D6E83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379791A6"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4CBB56F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4A03E40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246A3E0E" w14:textId="77777777" w:rsidTr="00B80147">
        <w:trPr>
          <w:gridAfter w:val="1"/>
          <w:wAfter w:w="23" w:type="pct"/>
          <w:trHeight w:val="256"/>
        </w:trPr>
        <w:tc>
          <w:tcPr>
            <w:tcW w:w="93" w:type="pct"/>
            <w:tcBorders>
              <w:top w:val="nil"/>
              <w:left w:val="nil"/>
              <w:bottom w:val="nil"/>
              <w:right w:val="nil"/>
            </w:tcBorders>
            <w:shd w:val="clear" w:color="000000" w:fill="FFFFFF"/>
            <w:noWrap/>
            <w:vAlign w:val="center"/>
            <w:hideMark/>
          </w:tcPr>
          <w:p w14:paraId="35867B87" w14:textId="77777777" w:rsidR="00ED65A5" w:rsidRPr="00B50AD7" w:rsidRDefault="00ED65A5" w:rsidP="00177AE1">
            <w:pPr>
              <w:spacing w:after="0" w:line="240" w:lineRule="auto"/>
              <w:rPr>
                <w:rFonts w:ascii="Garamond" w:eastAsia="Times New Roman" w:hAnsi="Garamond" w:cstheme="minorHAnsi"/>
                <w:b/>
                <w:bCs/>
                <w:color w:val="000000"/>
                <w:lang w:eastAsia="it-IT"/>
              </w:rPr>
            </w:pPr>
            <w:r w:rsidRPr="00B50AD7">
              <w:rPr>
                <w:rFonts w:ascii="Garamond" w:eastAsia="Times New Roman" w:hAnsi="Garamond" w:cstheme="minorHAnsi"/>
                <w:b/>
                <w:bCs/>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033DAF35"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70772A7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6A5098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B3621A3" w14:textId="77777777" w:rsidTr="00B80147">
        <w:trPr>
          <w:gridAfter w:val="1"/>
          <w:wAfter w:w="23" w:type="pct"/>
          <w:trHeight w:val="273"/>
        </w:trPr>
        <w:tc>
          <w:tcPr>
            <w:tcW w:w="93" w:type="pct"/>
            <w:tcBorders>
              <w:top w:val="nil"/>
              <w:left w:val="nil"/>
              <w:bottom w:val="nil"/>
              <w:right w:val="nil"/>
            </w:tcBorders>
            <w:shd w:val="clear" w:color="000000" w:fill="FFFFFF"/>
            <w:noWrap/>
            <w:vAlign w:val="bottom"/>
            <w:hideMark/>
          </w:tcPr>
          <w:p w14:paraId="1ADB6EAA"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6F311F7C"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4A91CCE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566FD473"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3668B24" w14:textId="77777777" w:rsidTr="00B80147">
        <w:trPr>
          <w:gridAfter w:val="1"/>
          <w:wAfter w:w="23" w:type="pct"/>
          <w:trHeight w:val="273"/>
        </w:trPr>
        <w:tc>
          <w:tcPr>
            <w:tcW w:w="93" w:type="pct"/>
            <w:tcBorders>
              <w:top w:val="nil"/>
              <w:left w:val="nil"/>
              <w:bottom w:val="nil"/>
              <w:right w:val="nil"/>
            </w:tcBorders>
            <w:shd w:val="clear" w:color="000000" w:fill="FFFFFF"/>
            <w:noWrap/>
            <w:vAlign w:val="bottom"/>
            <w:hideMark/>
          </w:tcPr>
          <w:p w14:paraId="06B5263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6E88923A"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085EB163"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33C7CF4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F6E95EE" w14:textId="77777777" w:rsidTr="00177AE1">
        <w:trPr>
          <w:trHeight w:val="273"/>
        </w:trPr>
        <w:tc>
          <w:tcPr>
            <w:tcW w:w="93" w:type="pct"/>
            <w:tcBorders>
              <w:top w:val="nil"/>
              <w:left w:val="nil"/>
              <w:bottom w:val="nil"/>
              <w:right w:val="nil"/>
            </w:tcBorders>
            <w:shd w:val="clear" w:color="000000" w:fill="FFFFFF"/>
            <w:noWrap/>
            <w:vAlign w:val="bottom"/>
            <w:hideMark/>
          </w:tcPr>
          <w:p w14:paraId="5FF4A31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nil"/>
              <w:right w:val="nil"/>
            </w:tcBorders>
            <w:shd w:val="clear" w:color="000000" w:fill="FFFFFF"/>
            <w:noWrap/>
            <w:vAlign w:val="bottom"/>
            <w:hideMark/>
          </w:tcPr>
          <w:p w14:paraId="4721A05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851" w:type="pct"/>
            <w:tcBorders>
              <w:top w:val="nil"/>
              <w:left w:val="nil"/>
              <w:bottom w:val="nil"/>
              <w:right w:val="nil"/>
            </w:tcBorders>
            <w:shd w:val="clear" w:color="000000" w:fill="FFFFFF"/>
            <w:noWrap/>
            <w:vAlign w:val="bottom"/>
            <w:hideMark/>
          </w:tcPr>
          <w:p w14:paraId="7011148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257" w:type="pct"/>
            <w:tcBorders>
              <w:top w:val="nil"/>
              <w:left w:val="nil"/>
              <w:bottom w:val="nil"/>
              <w:right w:val="nil"/>
            </w:tcBorders>
            <w:shd w:val="clear" w:color="000000" w:fill="FFFFFF"/>
            <w:noWrap/>
            <w:vAlign w:val="bottom"/>
            <w:hideMark/>
          </w:tcPr>
          <w:p w14:paraId="5A4D609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8" w:type="pct"/>
            <w:tcBorders>
              <w:top w:val="nil"/>
              <w:left w:val="nil"/>
              <w:bottom w:val="nil"/>
              <w:right w:val="nil"/>
            </w:tcBorders>
            <w:shd w:val="clear" w:color="000000" w:fill="FFFFFF"/>
            <w:noWrap/>
            <w:vAlign w:val="bottom"/>
            <w:hideMark/>
          </w:tcPr>
          <w:p w14:paraId="657FBA9A"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62" w:type="pct"/>
            <w:tcBorders>
              <w:top w:val="nil"/>
              <w:left w:val="nil"/>
              <w:bottom w:val="nil"/>
              <w:right w:val="nil"/>
            </w:tcBorders>
            <w:shd w:val="clear" w:color="000000" w:fill="FFFFFF"/>
            <w:noWrap/>
            <w:vAlign w:val="bottom"/>
            <w:hideMark/>
          </w:tcPr>
          <w:p w14:paraId="70268AC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77" w:type="pct"/>
            <w:gridSpan w:val="2"/>
            <w:tcBorders>
              <w:top w:val="nil"/>
              <w:left w:val="nil"/>
              <w:bottom w:val="nil"/>
              <w:right w:val="nil"/>
            </w:tcBorders>
            <w:shd w:val="clear" w:color="000000" w:fill="FFFFFF"/>
            <w:noWrap/>
            <w:vAlign w:val="bottom"/>
            <w:hideMark/>
          </w:tcPr>
          <w:p w14:paraId="11A7A0A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3" w:type="pct"/>
            <w:gridSpan w:val="2"/>
            <w:tcBorders>
              <w:top w:val="nil"/>
              <w:left w:val="nil"/>
              <w:bottom w:val="nil"/>
              <w:right w:val="nil"/>
            </w:tcBorders>
            <w:shd w:val="clear" w:color="000000" w:fill="FFFFFF"/>
            <w:noWrap/>
            <w:vAlign w:val="bottom"/>
            <w:hideMark/>
          </w:tcPr>
          <w:p w14:paraId="66CC14B1"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3E42B03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32B99285" w14:textId="77777777" w:rsidTr="00B80147">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707A998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2A6100F3"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E54F39">
              <w:rPr>
                <w:rFonts w:ascii="Garamond" w:eastAsia="Times New Roman" w:hAnsi="Garamond" w:cstheme="minorHAnsi"/>
                <w:b/>
                <w:bCs/>
                <w:color w:val="FFFFFF"/>
                <w:lang w:eastAsia="it-IT"/>
              </w:rPr>
              <w:t>Anagrafica Amministrazione centrale titolar</w:t>
            </w:r>
            <w:r>
              <w:rPr>
                <w:rFonts w:ascii="Garamond" w:eastAsia="Times New Roman" w:hAnsi="Garamond" w:cstheme="minorHAnsi"/>
                <w:b/>
                <w:bCs/>
                <w:color w:val="FFFFFF"/>
                <w:lang w:eastAsia="it-IT"/>
              </w:rPr>
              <w:t>e</w:t>
            </w:r>
            <w:r w:rsidRPr="00E54F39">
              <w:rPr>
                <w:rFonts w:ascii="Garamond" w:eastAsia="Times New Roman" w:hAnsi="Garamond" w:cstheme="minorHAnsi"/>
                <w:b/>
                <w:bCs/>
                <w:color w:val="FFFFFF"/>
                <w:lang w:eastAsia="it-IT"/>
              </w:rPr>
              <w:t xml:space="preserve"> di interventi</w:t>
            </w:r>
          </w:p>
        </w:tc>
        <w:tc>
          <w:tcPr>
            <w:tcW w:w="93" w:type="pct"/>
            <w:gridSpan w:val="2"/>
            <w:tcBorders>
              <w:top w:val="nil"/>
              <w:left w:val="single" w:sz="2" w:space="0" w:color="auto"/>
              <w:bottom w:val="nil"/>
              <w:right w:val="nil"/>
            </w:tcBorders>
            <w:shd w:val="clear" w:color="000000" w:fill="FFFFFF"/>
            <w:noWrap/>
            <w:vAlign w:val="bottom"/>
            <w:hideMark/>
          </w:tcPr>
          <w:p w14:paraId="666E3E92"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E634E2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28707E67" w14:textId="77777777" w:rsidTr="00B80147">
        <w:trPr>
          <w:gridAfter w:val="1"/>
          <w:wAfter w:w="23" w:type="pct"/>
          <w:trHeight w:val="526"/>
        </w:trPr>
        <w:tc>
          <w:tcPr>
            <w:tcW w:w="93" w:type="pct"/>
            <w:tcBorders>
              <w:top w:val="nil"/>
              <w:left w:val="nil"/>
              <w:bottom w:val="nil"/>
              <w:right w:val="nil"/>
            </w:tcBorders>
            <w:shd w:val="clear" w:color="000000" w:fill="FFFFFF"/>
            <w:noWrap/>
            <w:vAlign w:val="bottom"/>
            <w:hideMark/>
          </w:tcPr>
          <w:p w14:paraId="1436D12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hideMark/>
          </w:tcPr>
          <w:p w14:paraId="1603BBE3"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Nome </w:t>
            </w:r>
            <w:r>
              <w:rPr>
                <w:rFonts w:ascii="Garamond" w:eastAsia="Times New Roman" w:hAnsi="Garamond" w:cstheme="minorHAnsi"/>
                <w:b/>
                <w:bCs/>
                <w:color w:val="FFFFFF"/>
                <w:lang w:eastAsia="it-IT"/>
              </w:rPr>
              <w:t xml:space="preserve">Amministrazione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284BB5B4" w14:textId="0A5CEF13"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hideMark/>
          </w:tcPr>
          <w:p w14:paraId="7B8683B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7279098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BDC1786" w14:textId="77777777" w:rsidTr="00B80147">
        <w:trPr>
          <w:gridAfter w:val="1"/>
          <w:wAfter w:w="23" w:type="pct"/>
          <w:trHeight w:val="526"/>
        </w:trPr>
        <w:tc>
          <w:tcPr>
            <w:tcW w:w="93" w:type="pct"/>
            <w:tcBorders>
              <w:top w:val="nil"/>
              <w:left w:val="nil"/>
              <w:bottom w:val="nil"/>
              <w:right w:val="nil"/>
            </w:tcBorders>
            <w:shd w:val="clear" w:color="000000" w:fill="FFFFFF"/>
            <w:noWrap/>
            <w:vAlign w:val="bottom"/>
            <w:hideMark/>
          </w:tcPr>
          <w:p w14:paraId="7EAE0BF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tcPr>
          <w:p w14:paraId="760DAE56"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Nome </w:t>
            </w:r>
            <w:r w:rsidRPr="00B50AD7">
              <w:rPr>
                <w:rFonts w:ascii="Garamond" w:eastAsia="Times New Roman" w:hAnsi="Garamond" w:cstheme="minorHAnsi"/>
                <w:b/>
                <w:bCs/>
                <w:color w:val="FFFFFF"/>
                <w:lang w:eastAsia="it-IT"/>
              </w:rPr>
              <w:t>Referente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5E60EA9" w14:textId="2A4C5D95"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hideMark/>
          </w:tcPr>
          <w:p w14:paraId="65CD0EC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6BD010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0D48975" w14:textId="77777777" w:rsidTr="00177AE1">
        <w:trPr>
          <w:trHeight w:val="535"/>
        </w:trPr>
        <w:tc>
          <w:tcPr>
            <w:tcW w:w="93" w:type="pct"/>
            <w:tcBorders>
              <w:top w:val="nil"/>
              <w:left w:val="nil"/>
              <w:bottom w:val="nil"/>
              <w:right w:val="nil"/>
            </w:tcBorders>
            <w:shd w:val="clear" w:color="000000" w:fill="FFFFFF"/>
            <w:noWrap/>
            <w:vAlign w:val="bottom"/>
            <w:hideMark/>
          </w:tcPr>
          <w:p w14:paraId="657F1DD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single" w:sz="2" w:space="0" w:color="auto"/>
              <w:right w:val="nil"/>
            </w:tcBorders>
            <w:shd w:val="clear" w:color="auto" w:fill="auto"/>
            <w:vAlign w:val="center"/>
            <w:hideMark/>
          </w:tcPr>
          <w:p w14:paraId="58A8706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851" w:type="pct"/>
            <w:tcBorders>
              <w:top w:val="nil"/>
              <w:left w:val="nil"/>
              <w:bottom w:val="single" w:sz="2" w:space="0" w:color="auto"/>
              <w:right w:val="nil"/>
            </w:tcBorders>
            <w:shd w:val="clear" w:color="auto" w:fill="auto"/>
            <w:vAlign w:val="center"/>
            <w:hideMark/>
          </w:tcPr>
          <w:p w14:paraId="50EC510B" w14:textId="77777777" w:rsidR="00ED65A5" w:rsidRPr="00B50AD7" w:rsidRDefault="00ED65A5" w:rsidP="00177AE1">
            <w:pPr>
              <w:spacing w:after="0" w:line="240" w:lineRule="auto"/>
              <w:rPr>
                <w:rFonts w:ascii="Garamond" w:eastAsia="Times New Roman" w:hAnsi="Garamond" w:cstheme="minorHAnsi"/>
                <w:lang w:eastAsia="it-IT"/>
              </w:rPr>
            </w:pPr>
          </w:p>
        </w:tc>
        <w:tc>
          <w:tcPr>
            <w:tcW w:w="1257" w:type="pct"/>
            <w:tcBorders>
              <w:top w:val="nil"/>
              <w:left w:val="nil"/>
              <w:bottom w:val="single" w:sz="2" w:space="0" w:color="auto"/>
              <w:right w:val="nil"/>
            </w:tcBorders>
            <w:shd w:val="clear" w:color="auto" w:fill="auto"/>
            <w:vAlign w:val="center"/>
            <w:hideMark/>
          </w:tcPr>
          <w:p w14:paraId="14EDECFD"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148" w:type="pct"/>
            <w:tcBorders>
              <w:top w:val="nil"/>
              <w:left w:val="nil"/>
              <w:bottom w:val="single" w:sz="2" w:space="0" w:color="auto"/>
              <w:right w:val="nil"/>
            </w:tcBorders>
            <w:shd w:val="clear" w:color="auto" w:fill="auto"/>
            <w:vAlign w:val="center"/>
            <w:hideMark/>
          </w:tcPr>
          <w:p w14:paraId="06A95F29"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962" w:type="pct"/>
            <w:tcBorders>
              <w:top w:val="nil"/>
              <w:left w:val="nil"/>
              <w:bottom w:val="single" w:sz="2" w:space="0" w:color="auto"/>
              <w:right w:val="nil"/>
            </w:tcBorders>
            <w:shd w:val="clear" w:color="auto" w:fill="auto"/>
            <w:noWrap/>
            <w:vAlign w:val="center"/>
            <w:hideMark/>
          </w:tcPr>
          <w:p w14:paraId="2AB452AE"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77" w:type="pct"/>
            <w:gridSpan w:val="2"/>
            <w:tcBorders>
              <w:top w:val="nil"/>
              <w:left w:val="nil"/>
              <w:bottom w:val="single" w:sz="2" w:space="0" w:color="auto"/>
              <w:right w:val="nil"/>
            </w:tcBorders>
            <w:shd w:val="clear" w:color="auto" w:fill="auto"/>
            <w:noWrap/>
            <w:vAlign w:val="center"/>
            <w:hideMark/>
          </w:tcPr>
          <w:p w14:paraId="62D4AC2F" w14:textId="77777777" w:rsidR="00ED65A5" w:rsidRPr="00B50AD7" w:rsidRDefault="00ED65A5" w:rsidP="00177AE1">
            <w:pPr>
              <w:spacing w:after="0" w:line="240" w:lineRule="auto"/>
              <w:jc w:val="center"/>
              <w:rPr>
                <w:rFonts w:ascii="Garamond" w:eastAsia="Times New Roman" w:hAnsi="Garamond" w:cstheme="minorHAnsi"/>
                <w:lang w:eastAsia="it-IT"/>
              </w:rPr>
            </w:pPr>
          </w:p>
        </w:tc>
        <w:tc>
          <w:tcPr>
            <w:tcW w:w="93" w:type="pct"/>
            <w:gridSpan w:val="2"/>
            <w:tcBorders>
              <w:top w:val="nil"/>
              <w:left w:val="nil"/>
              <w:bottom w:val="nil"/>
              <w:right w:val="nil"/>
            </w:tcBorders>
            <w:shd w:val="clear" w:color="000000" w:fill="FFFFFF"/>
            <w:noWrap/>
            <w:vAlign w:val="bottom"/>
            <w:hideMark/>
          </w:tcPr>
          <w:p w14:paraId="13DE7226"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57CDE4E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7A2BB2E9" w14:textId="77777777" w:rsidTr="00B80147">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44A9FEC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48A1129B"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Anagrafica </w:t>
            </w:r>
            <w:r>
              <w:rPr>
                <w:rFonts w:ascii="Garamond" w:eastAsia="Times New Roman" w:hAnsi="Garamond" w:cstheme="minorHAnsi"/>
                <w:b/>
                <w:bCs/>
                <w:color w:val="FFFFFF"/>
                <w:lang w:eastAsia="it-IT"/>
              </w:rPr>
              <w:t>I</w:t>
            </w:r>
            <w:r w:rsidRPr="00B50AD7">
              <w:rPr>
                <w:rFonts w:ascii="Garamond" w:eastAsia="Times New Roman" w:hAnsi="Garamond" w:cstheme="minorHAnsi"/>
                <w:b/>
                <w:bCs/>
                <w:color w:val="FFFFFF"/>
                <w:lang w:eastAsia="it-IT"/>
              </w:rPr>
              <w:t>n</w:t>
            </w:r>
            <w:r>
              <w:rPr>
                <w:rFonts w:ascii="Garamond" w:eastAsia="Times New Roman" w:hAnsi="Garamond" w:cstheme="minorHAnsi"/>
                <w:b/>
                <w:bCs/>
                <w:color w:val="FFFFFF"/>
                <w:lang w:eastAsia="it-IT"/>
              </w:rPr>
              <w:t>tervento</w:t>
            </w:r>
          </w:p>
        </w:tc>
        <w:tc>
          <w:tcPr>
            <w:tcW w:w="93" w:type="pct"/>
            <w:gridSpan w:val="2"/>
            <w:tcBorders>
              <w:top w:val="nil"/>
              <w:left w:val="single" w:sz="2" w:space="0" w:color="auto"/>
              <w:bottom w:val="nil"/>
              <w:right w:val="nil"/>
            </w:tcBorders>
            <w:shd w:val="clear" w:color="000000" w:fill="FFFFFF"/>
            <w:noWrap/>
            <w:vAlign w:val="bottom"/>
            <w:hideMark/>
          </w:tcPr>
          <w:p w14:paraId="6653A21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317F42A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00700542" w14:textId="77777777" w:rsidTr="00B80147">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97B9D16"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6464C5B"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Missione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1EC002C"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75CF6BE7"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316B678B"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BEC2746" w14:textId="77777777" w:rsidTr="00B80147">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4866C9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40014B4"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Componente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226FF67"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D20ED3C"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339CFF8"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4C0B54E" w14:textId="77777777" w:rsidTr="00B80147">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DAB7B86"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6AEAE61"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Misura/sub-misura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6648BE4"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4A577CB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957B4D3"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CBF6A38" w14:textId="77777777" w:rsidTr="00B80147">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7FF8431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hideMark/>
          </w:tcPr>
          <w:p w14:paraId="72325CFC"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347C7B">
              <w:rPr>
                <w:rFonts w:ascii="Garamond" w:eastAsia="Times New Roman" w:hAnsi="Garamond" w:cstheme="minorHAnsi"/>
                <w:b/>
                <w:bCs/>
                <w:color w:val="FFFFFF"/>
                <w:lang w:eastAsia="it-IT"/>
              </w:rPr>
              <w:t>Riforma o investimento/ sub-investimento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126202B"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vAlign w:val="bottom"/>
            <w:hideMark/>
          </w:tcPr>
          <w:p w14:paraId="7EACC56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451DA13D"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69A38DA" w14:textId="77777777" w:rsidTr="00B80147">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65A9DA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tcPr>
          <w:p w14:paraId="0D5E785E"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intervento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C3C7541"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366B26EA"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7C0B2DA"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6E64446E" w14:textId="77777777" w:rsidTr="00B80147">
        <w:trPr>
          <w:gridAfter w:val="1"/>
          <w:wAfter w:w="23" w:type="pct"/>
          <w:trHeight w:val="412"/>
        </w:trPr>
        <w:tc>
          <w:tcPr>
            <w:tcW w:w="93" w:type="pct"/>
            <w:tcBorders>
              <w:top w:val="nil"/>
              <w:left w:val="nil"/>
              <w:bottom w:val="nil"/>
              <w:right w:val="single" w:sz="2" w:space="0" w:color="auto"/>
            </w:tcBorders>
            <w:shd w:val="clear" w:color="000000" w:fill="FFFFFF"/>
            <w:vAlign w:val="bottom"/>
          </w:tcPr>
          <w:p w14:paraId="2583CD00"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vMerge w:val="restart"/>
            <w:tcBorders>
              <w:top w:val="single" w:sz="2" w:space="0" w:color="auto"/>
              <w:left w:val="single" w:sz="2" w:space="0" w:color="auto"/>
              <w:right w:val="single" w:sz="2" w:space="0" w:color="auto"/>
            </w:tcBorders>
            <w:shd w:val="clear" w:color="auto" w:fill="00B050"/>
            <w:vAlign w:val="center"/>
          </w:tcPr>
          <w:p w14:paraId="4C5C4F9E"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CD2892">
              <w:rPr>
                <w:rFonts w:ascii="Garamond" w:eastAsia="Times New Roman" w:hAnsi="Garamond" w:cstheme="minorHAnsi"/>
                <w:b/>
                <w:bCs/>
                <w:color w:val="FFFFFF"/>
                <w:lang w:eastAsia="it-IT"/>
              </w:rPr>
              <w:t>Modalità di attuazione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C673957" w14:textId="77777777" w:rsidR="00ED65A5" w:rsidRPr="00B50AD7" w:rsidRDefault="00ED65A5" w:rsidP="00177AE1">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Regia</w:t>
            </w:r>
          </w:p>
        </w:tc>
        <w:tc>
          <w:tcPr>
            <w:tcW w:w="93" w:type="pct"/>
            <w:gridSpan w:val="2"/>
            <w:tcBorders>
              <w:top w:val="nil"/>
              <w:left w:val="single" w:sz="2" w:space="0" w:color="auto"/>
              <w:bottom w:val="nil"/>
              <w:right w:val="nil"/>
            </w:tcBorders>
            <w:shd w:val="clear" w:color="000000" w:fill="FFFFFF"/>
            <w:vAlign w:val="bottom"/>
          </w:tcPr>
          <w:p w14:paraId="6F0F896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2165915"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74026EA" w14:textId="77777777" w:rsidTr="00B80147">
        <w:trPr>
          <w:gridAfter w:val="1"/>
          <w:wAfter w:w="23" w:type="pct"/>
          <w:trHeight w:val="438"/>
        </w:trPr>
        <w:tc>
          <w:tcPr>
            <w:tcW w:w="93" w:type="pct"/>
            <w:tcBorders>
              <w:top w:val="nil"/>
              <w:left w:val="nil"/>
              <w:bottom w:val="nil"/>
              <w:right w:val="single" w:sz="2" w:space="0" w:color="auto"/>
            </w:tcBorders>
            <w:shd w:val="clear" w:color="000000" w:fill="FFFFFF"/>
            <w:vAlign w:val="bottom"/>
          </w:tcPr>
          <w:p w14:paraId="17A22CF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vMerge/>
            <w:tcBorders>
              <w:left w:val="single" w:sz="2" w:space="0" w:color="auto"/>
              <w:bottom w:val="single" w:sz="2" w:space="0" w:color="auto"/>
              <w:right w:val="single" w:sz="2" w:space="0" w:color="auto"/>
            </w:tcBorders>
            <w:shd w:val="clear" w:color="auto" w:fill="00B050"/>
            <w:vAlign w:val="center"/>
          </w:tcPr>
          <w:p w14:paraId="43A2F27E"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D3D968D" w14:textId="77777777" w:rsidR="00ED65A5" w:rsidRPr="00EB377B" w:rsidRDefault="00ED65A5" w:rsidP="00177AE1">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Titolarità</w:t>
            </w:r>
          </w:p>
        </w:tc>
        <w:tc>
          <w:tcPr>
            <w:tcW w:w="93" w:type="pct"/>
            <w:gridSpan w:val="2"/>
            <w:tcBorders>
              <w:top w:val="nil"/>
              <w:left w:val="single" w:sz="2" w:space="0" w:color="auto"/>
              <w:bottom w:val="nil"/>
              <w:right w:val="nil"/>
            </w:tcBorders>
            <w:shd w:val="clear" w:color="000000" w:fill="FFFFFF"/>
            <w:vAlign w:val="bottom"/>
          </w:tcPr>
          <w:p w14:paraId="1EC583B4"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A5A5A1F"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078DEC7" w14:textId="77777777" w:rsidTr="00B80147">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132195B5"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A790B29"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r w:rsidRPr="00B50AD7">
              <w:rPr>
                <w:rFonts w:ascii="Garamond" w:eastAsia="Times New Roman" w:hAnsi="Garamond" w:cstheme="minorHAnsi"/>
                <w:b/>
                <w:bCs/>
                <w:color w:val="FFFFFF"/>
                <w:lang w:eastAsia="it-IT"/>
              </w:rPr>
              <w:t xml:space="preserve">Soggetto </w:t>
            </w:r>
            <w:r>
              <w:rPr>
                <w:rFonts w:ascii="Garamond" w:eastAsia="Times New Roman" w:hAnsi="Garamond" w:cstheme="minorHAnsi"/>
                <w:b/>
                <w:bCs/>
                <w:color w:val="FFFFFF"/>
                <w:lang w:eastAsia="it-IT"/>
              </w:rPr>
              <w:t>A</w:t>
            </w:r>
            <w:r w:rsidRPr="00B50AD7">
              <w:rPr>
                <w:rFonts w:ascii="Garamond" w:eastAsia="Times New Roman" w:hAnsi="Garamond" w:cstheme="minorHAnsi"/>
                <w:b/>
                <w:bCs/>
                <w:color w:val="FFFFFF"/>
                <w:lang w:eastAsia="it-IT"/>
              </w:rPr>
              <w:t>ttuatore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0ADE588"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A4B70B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B30F6CD"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6008AFB2" w14:textId="77777777" w:rsidTr="00B80147">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8075CF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7D878145"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r>
              <w:rPr>
                <w:rFonts w:ascii="Garamond" w:eastAsia="Times New Roman" w:hAnsi="Garamond" w:cstheme="minorHAnsi"/>
                <w:b/>
                <w:bCs/>
                <w:color w:val="FFFFFF"/>
                <w:lang w:eastAsia="it-IT"/>
              </w:rPr>
              <w:t>Soggetto Realizzatore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2771DB7"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3EBBD3D1"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6B9C6B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05D32DE" w14:textId="77777777" w:rsidTr="00B80147">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849245E"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90508C9"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bando di gara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12ECA4F"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4B13F085"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6FF048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8895501" w14:textId="77777777" w:rsidTr="00B80147">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2752C3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42F05D7"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Atto di riferimento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AFFCF3D"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22BE319A"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5819DA2"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70765A3" w14:textId="77777777" w:rsidTr="00B80147">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178EB24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585AEA85"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CUP definitivo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2E3D326" w14:textId="77777777" w:rsidR="00ED65A5" w:rsidRDefault="00ED65A5" w:rsidP="00177AE1">
            <w:pPr>
              <w:spacing w:after="0" w:line="240" w:lineRule="auto"/>
              <w:rPr>
                <w:rFonts w:ascii="Garamond" w:eastAsia="Times New Roman" w:hAnsi="Garamond" w:cstheme="minorHAnsi"/>
                <w:lang w:eastAsia="it-IT"/>
              </w:rPr>
            </w:pPr>
          </w:p>
          <w:p w14:paraId="692822AF"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43C77129"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554D06B6"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4C9C5D9" w14:textId="77777777" w:rsidTr="00B80147">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41D2D8C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50D458B0" w14:textId="77777777" w:rsidR="00ED65A5" w:rsidRDefault="00ED65A5" w:rsidP="00177AE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CIG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D5B2975"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D525F5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C1FA355"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E930301" w14:textId="77777777" w:rsidTr="00B80147">
        <w:trPr>
          <w:gridAfter w:val="1"/>
          <w:wAfter w:w="23" w:type="pct"/>
          <w:trHeight w:val="431"/>
        </w:trPr>
        <w:tc>
          <w:tcPr>
            <w:tcW w:w="93" w:type="pct"/>
            <w:tcBorders>
              <w:top w:val="nil"/>
              <w:left w:val="nil"/>
              <w:right w:val="single" w:sz="2" w:space="0" w:color="auto"/>
            </w:tcBorders>
            <w:shd w:val="clear" w:color="000000" w:fill="FFFFFF"/>
            <w:noWrap/>
            <w:vAlign w:val="bottom"/>
          </w:tcPr>
          <w:p w14:paraId="7BB80B17"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5E8E7BE5"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Tagging</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B33FADA"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clima</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342B3DEF" w14:textId="77777777" w:rsidR="00ED65A5"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digitale</w:t>
            </w:r>
          </w:p>
        </w:tc>
        <w:tc>
          <w:tcPr>
            <w:tcW w:w="93" w:type="pct"/>
            <w:gridSpan w:val="2"/>
            <w:tcBorders>
              <w:top w:val="nil"/>
              <w:left w:val="single" w:sz="2" w:space="0" w:color="auto"/>
              <w:right w:val="nil"/>
            </w:tcBorders>
            <w:shd w:val="clear" w:color="000000" w:fill="FFFFFF"/>
            <w:noWrap/>
            <w:vAlign w:val="bottom"/>
          </w:tcPr>
          <w:p w14:paraId="79F3D14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19AFF692"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9C04E3A" w14:textId="77777777" w:rsidTr="00B80147">
        <w:trPr>
          <w:gridAfter w:val="1"/>
          <w:wAfter w:w="23" w:type="pct"/>
          <w:trHeight w:val="431"/>
        </w:trPr>
        <w:tc>
          <w:tcPr>
            <w:tcW w:w="93" w:type="pct"/>
            <w:tcBorders>
              <w:top w:val="nil"/>
              <w:left w:val="nil"/>
              <w:right w:val="single" w:sz="2" w:space="0" w:color="auto"/>
            </w:tcBorders>
            <w:shd w:val="clear" w:color="000000" w:fill="FFFFFF"/>
            <w:noWrap/>
            <w:vAlign w:val="bottom"/>
          </w:tcPr>
          <w:p w14:paraId="38E6E72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0D3F6A77"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255F4D">
              <w:rPr>
                <w:rFonts w:ascii="Garamond" w:eastAsia="Times New Roman" w:hAnsi="Garamond" w:cstheme="minorHAnsi"/>
                <w:b/>
                <w:bCs/>
                <w:color w:val="FFFFFF"/>
                <w:lang w:eastAsia="it-IT"/>
              </w:rPr>
              <w:t>Principi</w:t>
            </w:r>
            <w:r>
              <w:rPr>
                <w:rFonts w:ascii="Garamond" w:eastAsia="Times New Roman" w:hAnsi="Garamond" w:cstheme="minorHAnsi"/>
                <w:b/>
                <w:bCs/>
                <w:color w:val="FFFFFF"/>
                <w:lang w:eastAsia="it-IT"/>
              </w:rPr>
              <w:t>/priorità</w:t>
            </w:r>
            <w:r w:rsidRPr="00255F4D">
              <w:rPr>
                <w:rFonts w:ascii="Garamond" w:eastAsia="Times New Roman" w:hAnsi="Garamond" w:cstheme="minorHAnsi"/>
                <w:b/>
                <w:bCs/>
                <w:color w:val="FFFFFF"/>
                <w:lang w:eastAsia="it-IT"/>
              </w:rPr>
              <w:t xml:space="preserve"> trasversali PNRR</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4E404C9"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parità di genere (Gender Equality)</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4A987DA4"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protezione e valorizzazione dei giovani</w:t>
            </w:r>
            <w:r w:rsidRPr="00AE482A">
              <w:rPr>
                <w:rFonts w:ascii="Garamond" w:eastAsia="Times New Roman" w:hAnsi="Garamond" w:cstheme="minorHAnsi"/>
                <w:lang w:eastAsia="it-IT"/>
              </w:rPr>
              <w:tab/>
            </w:r>
          </w:p>
          <w:p w14:paraId="5718E8A0"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superamento dei divari territoriali</w:t>
            </w:r>
          </w:p>
          <w:p w14:paraId="71A1191D" w14:textId="77777777" w:rsidR="00ED65A5"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DNSH</w:t>
            </w:r>
          </w:p>
        </w:tc>
        <w:tc>
          <w:tcPr>
            <w:tcW w:w="93" w:type="pct"/>
            <w:gridSpan w:val="2"/>
            <w:tcBorders>
              <w:top w:val="nil"/>
              <w:left w:val="single" w:sz="2" w:space="0" w:color="auto"/>
              <w:right w:val="nil"/>
            </w:tcBorders>
            <w:shd w:val="clear" w:color="000000" w:fill="FFFFFF"/>
            <w:noWrap/>
            <w:vAlign w:val="bottom"/>
          </w:tcPr>
          <w:p w14:paraId="4C4D6951" w14:textId="77777777" w:rsidR="00ED65A5" w:rsidRDefault="00ED65A5" w:rsidP="00177AE1">
            <w:pPr>
              <w:spacing w:after="0" w:line="240" w:lineRule="auto"/>
              <w:rPr>
                <w:rFonts w:ascii="Garamond" w:eastAsia="Times New Roman" w:hAnsi="Garamond" w:cstheme="minorHAnsi"/>
                <w:color w:val="000000"/>
                <w:lang w:eastAsia="it-IT"/>
              </w:rPr>
            </w:pPr>
          </w:p>
          <w:p w14:paraId="50CE24F6" w14:textId="77777777" w:rsidR="00ED65A5" w:rsidRDefault="00ED65A5" w:rsidP="00177AE1">
            <w:pPr>
              <w:spacing w:after="0" w:line="240" w:lineRule="auto"/>
              <w:rPr>
                <w:rFonts w:ascii="Garamond" w:eastAsia="Times New Roman" w:hAnsi="Garamond" w:cstheme="minorHAnsi"/>
                <w:color w:val="000000"/>
                <w:lang w:eastAsia="it-IT"/>
              </w:rPr>
            </w:pPr>
          </w:p>
          <w:p w14:paraId="0F6CD7B9"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5D9C8C5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DF99CFE" w14:textId="77777777" w:rsidTr="00B80147">
        <w:trPr>
          <w:gridAfter w:val="1"/>
          <w:wAfter w:w="23" w:type="pct"/>
          <w:trHeight w:val="838"/>
        </w:trPr>
        <w:tc>
          <w:tcPr>
            <w:tcW w:w="93" w:type="pct"/>
            <w:tcBorders>
              <w:top w:val="nil"/>
              <w:left w:val="nil"/>
              <w:right w:val="single" w:sz="2" w:space="0" w:color="auto"/>
            </w:tcBorders>
            <w:shd w:val="clear" w:color="000000" w:fill="FFFFFF"/>
            <w:noWrap/>
            <w:vAlign w:val="bottom"/>
          </w:tcPr>
          <w:p w14:paraId="4185ED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auto"/>
              <w:right w:val="single" w:sz="2" w:space="0" w:color="auto"/>
            </w:tcBorders>
            <w:shd w:val="clear" w:color="auto" w:fill="00B050"/>
            <w:vAlign w:val="center"/>
          </w:tcPr>
          <w:p w14:paraId="49F50697"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Data di avvio e conclusione</w:t>
            </w:r>
          </w:p>
        </w:tc>
        <w:tc>
          <w:tcPr>
            <w:tcW w:w="3557" w:type="pct"/>
            <w:gridSpan w:val="6"/>
            <w:tcBorders>
              <w:top w:val="single" w:sz="2" w:space="0" w:color="auto"/>
              <w:left w:val="single" w:sz="2" w:space="0" w:color="auto"/>
              <w:bottom w:val="single" w:sz="4" w:space="0" w:color="auto"/>
              <w:right w:val="single" w:sz="2" w:space="0" w:color="auto"/>
            </w:tcBorders>
            <w:shd w:val="clear" w:color="auto" w:fill="auto"/>
            <w:noWrap/>
            <w:vAlign w:val="center"/>
          </w:tcPr>
          <w:p w14:paraId="580AA672" w14:textId="77777777" w:rsidR="00ED65A5" w:rsidRDefault="00ED65A5" w:rsidP="00177AE1">
            <w:pPr>
              <w:spacing w:after="0" w:line="240" w:lineRule="auto"/>
              <w:rPr>
                <w:rFonts w:ascii="Garamond" w:eastAsia="Times New Roman" w:hAnsi="Garamond" w:cstheme="minorHAnsi"/>
                <w:lang w:eastAsia="it-IT"/>
              </w:rPr>
            </w:pPr>
            <w:r w:rsidRPr="00E63A46">
              <w:rPr>
                <w:rFonts w:ascii="Garamond" w:eastAsia="Times New Roman" w:hAnsi="Garamond" w:cstheme="minorHAnsi"/>
                <w:lang w:eastAsia="it-IT"/>
              </w:rPr>
              <w:t>Avvio: [___________]</w:t>
            </w:r>
          </w:p>
          <w:p w14:paraId="2BA04A38" w14:textId="77777777" w:rsidR="00ED65A5" w:rsidRDefault="00ED65A5" w:rsidP="00177AE1">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Conclusione</w:t>
            </w:r>
            <w:r w:rsidRPr="00E63A46">
              <w:rPr>
                <w:rFonts w:ascii="Garamond" w:eastAsia="Times New Roman" w:hAnsi="Garamond" w:cstheme="minorHAnsi"/>
                <w:lang w:eastAsia="it-IT"/>
              </w:rPr>
              <w:t>: [___________]</w:t>
            </w:r>
          </w:p>
          <w:p w14:paraId="3F4C01EA"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right w:val="nil"/>
            </w:tcBorders>
            <w:shd w:val="clear" w:color="000000" w:fill="FFFFFF"/>
            <w:noWrap/>
            <w:vAlign w:val="bottom"/>
          </w:tcPr>
          <w:p w14:paraId="61F230FE" w14:textId="77777777" w:rsidR="00ED65A5" w:rsidRDefault="00ED65A5" w:rsidP="00177AE1">
            <w:pPr>
              <w:spacing w:after="0" w:line="240" w:lineRule="auto"/>
              <w:rPr>
                <w:rFonts w:ascii="Garamond" w:eastAsia="Times New Roman" w:hAnsi="Garamond" w:cstheme="minorHAnsi"/>
                <w:color w:val="000000"/>
                <w:lang w:eastAsia="it-IT"/>
              </w:rPr>
            </w:pPr>
          </w:p>
          <w:p w14:paraId="234E68F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121D029B"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DD6A392" w14:textId="77777777" w:rsidTr="00B80147">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6C08AE5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lastRenderedPageBreak/>
              <w:t> </w:t>
            </w:r>
          </w:p>
        </w:tc>
        <w:tc>
          <w:tcPr>
            <w:tcW w:w="1140" w:type="pct"/>
            <w:tcBorders>
              <w:top w:val="single" w:sz="4" w:space="0" w:color="auto"/>
              <w:left w:val="single" w:sz="2" w:space="0" w:color="auto"/>
              <w:bottom w:val="single" w:sz="2" w:space="0" w:color="auto"/>
              <w:right w:val="single" w:sz="2" w:space="0" w:color="auto"/>
            </w:tcBorders>
            <w:shd w:val="clear" w:color="auto" w:fill="00B050"/>
            <w:vAlign w:val="center"/>
            <w:hideMark/>
          </w:tcPr>
          <w:p w14:paraId="24141E96"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Costo totale </w:t>
            </w:r>
            <w:r>
              <w:rPr>
                <w:rFonts w:ascii="Garamond" w:eastAsia="Times New Roman" w:hAnsi="Garamond" w:cstheme="minorHAnsi"/>
                <w:b/>
                <w:bCs/>
                <w:color w:val="FFFFFF"/>
                <w:lang w:eastAsia="it-IT"/>
              </w:rPr>
              <w:t>intervento (€)</w:t>
            </w:r>
          </w:p>
        </w:tc>
        <w:tc>
          <w:tcPr>
            <w:tcW w:w="3557" w:type="pct"/>
            <w:gridSpan w:val="6"/>
            <w:tcBorders>
              <w:top w:val="single" w:sz="4" w:space="0" w:color="auto"/>
              <w:left w:val="single" w:sz="2" w:space="0" w:color="auto"/>
              <w:bottom w:val="single" w:sz="2" w:space="0" w:color="auto"/>
              <w:right w:val="single" w:sz="2" w:space="0" w:color="auto"/>
            </w:tcBorders>
            <w:shd w:val="clear" w:color="auto" w:fill="auto"/>
            <w:noWrap/>
            <w:vAlign w:val="center"/>
            <w:hideMark/>
          </w:tcPr>
          <w:p w14:paraId="32E62D25"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435EB75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3AB4DD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9168BE0" w14:textId="77777777" w:rsidTr="00B80147">
        <w:trPr>
          <w:gridAfter w:val="1"/>
          <w:wAfter w:w="23" w:type="pct"/>
          <w:trHeight w:val="538"/>
        </w:trPr>
        <w:tc>
          <w:tcPr>
            <w:tcW w:w="93" w:type="pct"/>
            <w:tcBorders>
              <w:top w:val="nil"/>
              <w:left w:val="nil"/>
              <w:bottom w:val="nil"/>
              <w:right w:val="single" w:sz="2" w:space="0" w:color="auto"/>
            </w:tcBorders>
            <w:shd w:val="clear" w:color="000000" w:fill="FFFFFF"/>
            <w:noWrap/>
            <w:vAlign w:val="center"/>
            <w:hideMark/>
          </w:tcPr>
          <w:p w14:paraId="2E4E102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03CE623E"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di cui </w:t>
            </w:r>
            <w:r>
              <w:rPr>
                <w:rFonts w:ascii="Garamond" w:eastAsia="Times New Roman" w:hAnsi="Garamond" w:cstheme="minorHAnsi"/>
                <w:b/>
                <w:bCs/>
                <w:color w:val="FFFFFF"/>
                <w:lang w:eastAsia="it-IT"/>
              </w:rPr>
              <w:t>c</w:t>
            </w:r>
            <w:r w:rsidRPr="00B50AD7">
              <w:rPr>
                <w:rFonts w:ascii="Garamond" w:eastAsia="Times New Roman" w:hAnsi="Garamond" w:cstheme="minorHAnsi"/>
                <w:b/>
                <w:bCs/>
                <w:color w:val="FFFFFF"/>
                <w:lang w:eastAsia="it-IT"/>
              </w:rPr>
              <w:t>osto ammesso PNRR</w:t>
            </w:r>
            <w:r>
              <w:rPr>
                <w:rFonts w:ascii="Garamond" w:eastAsia="Times New Roman" w:hAnsi="Garamond" w:cstheme="minorHAnsi"/>
                <w:b/>
                <w:bCs/>
                <w:color w:val="FFFFFF"/>
                <w:lang w:eastAsia="it-IT"/>
              </w:rPr>
              <w:t xml:space="preserv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F9B8F3C"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2DD2B8C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8087FA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31D0734" w14:textId="77777777" w:rsidTr="00B80147">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0100F88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D4B18F4"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a base d’asta)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5090E2C"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771A8E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E69924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36245E54" w14:textId="77777777" w:rsidTr="00B80147">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4BAA4130"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5D93AC79"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contratto)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54C763A"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616041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4BD8858"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CA0C461" w14:textId="77777777" w:rsidTr="00B80147">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2C4385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5652FD4"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2A5F57">
              <w:rPr>
                <w:rFonts w:ascii="Garamond" w:eastAsia="Times New Roman" w:hAnsi="Garamond" w:cstheme="minorHAnsi"/>
                <w:b/>
                <w:bCs/>
                <w:color w:val="FFFFFF"/>
                <w:lang w:eastAsia="it-IT"/>
              </w:rPr>
              <w:t>Luogo di conservazione della documentazione</w:t>
            </w:r>
          </w:p>
          <w:p w14:paraId="05E8B7ED"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BE4C5C1"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28361F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25522D4E"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bl>
    <w:p w14:paraId="1E9A9C2D" w14:textId="77777777" w:rsidR="00ED65A5" w:rsidRPr="00B50AD7" w:rsidRDefault="00ED65A5" w:rsidP="00ED65A5">
      <w:pPr>
        <w:rPr>
          <w:rFonts w:ascii="Garamond" w:hAnsi="Garamond"/>
        </w:rPr>
      </w:pPr>
    </w:p>
    <w:p w14:paraId="2C662325" w14:textId="77777777" w:rsidR="00ED65A5" w:rsidRDefault="00ED65A5" w:rsidP="00ED65A5">
      <w:pPr>
        <w:rPr>
          <w:rFonts w:ascii="Garamond" w:hAnsi="Garamond"/>
        </w:rPr>
        <w:sectPr w:rsidR="00ED65A5" w:rsidSect="005C1B2E">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pPr>
    </w:p>
    <w:tbl>
      <w:tblPr>
        <w:tblW w:w="53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8"/>
        <w:gridCol w:w="4710"/>
        <w:gridCol w:w="588"/>
        <w:gridCol w:w="714"/>
        <w:gridCol w:w="12"/>
        <w:gridCol w:w="803"/>
        <w:gridCol w:w="2280"/>
        <w:gridCol w:w="984"/>
        <w:gridCol w:w="4593"/>
      </w:tblGrid>
      <w:tr w:rsidR="00ED65A5" w:rsidRPr="00B50AD7" w14:paraId="10F6E276" w14:textId="77777777" w:rsidTr="00B80147">
        <w:trPr>
          <w:trHeight w:val="1500"/>
          <w:tblHeader/>
        </w:trPr>
        <w:tc>
          <w:tcPr>
            <w:tcW w:w="1758" w:type="pct"/>
            <w:gridSpan w:val="2"/>
            <w:shd w:val="clear" w:color="auto" w:fill="00B050"/>
            <w:vAlign w:val="center"/>
            <w:hideMark/>
          </w:tcPr>
          <w:p w14:paraId="655F1024" w14:textId="77777777" w:rsidR="00ED65A5"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lastRenderedPageBreak/>
              <w:t>V</w:t>
            </w:r>
            <w:r>
              <w:rPr>
                <w:rFonts w:ascii="Garamond" w:eastAsia="Times New Roman" w:hAnsi="Garamond" w:cstheme="minorHAnsi"/>
                <w:b/>
                <w:bCs/>
                <w:color w:val="FFFFFF"/>
                <w:lang w:eastAsia="it-IT"/>
              </w:rPr>
              <w:t xml:space="preserve">erifica affidamenti </w:t>
            </w:r>
          </w:p>
          <w:p w14:paraId="0AFB1CC8" w14:textId="4F74D99A" w:rsidR="00ED65A5" w:rsidRPr="00B50AD7" w:rsidRDefault="00ED65A5" w:rsidP="00177AE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(procedura di gara</w:t>
            </w:r>
            <w:r w:rsidR="00B924CF">
              <w:rPr>
                <w:rFonts w:ascii="Garamond" w:eastAsia="Times New Roman" w:hAnsi="Garamond" w:cstheme="minorHAnsi"/>
                <w:b/>
                <w:bCs/>
                <w:color w:val="FFFFFF"/>
                <w:lang w:eastAsia="it-IT"/>
              </w:rPr>
              <w:t xml:space="preserve"> negoziata</w:t>
            </w:r>
            <w:r>
              <w:rPr>
                <w:rFonts w:ascii="Garamond" w:eastAsia="Times New Roman" w:hAnsi="Garamond" w:cstheme="minorHAnsi"/>
                <w:b/>
                <w:bCs/>
                <w:color w:val="FFFFFF"/>
                <w:lang w:eastAsia="it-IT"/>
              </w:rPr>
              <w:t xml:space="preserve">) </w:t>
            </w:r>
          </w:p>
        </w:tc>
        <w:tc>
          <w:tcPr>
            <w:tcW w:w="191" w:type="pct"/>
            <w:shd w:val="clear" w:color="auto" w:fill="00B050"/>
            <w:vAlign w:val="center"/>
            <w:hideMark/>
          </w:tcPr>
          <w:p w14:paraId="5E8BE71E"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232" w:type="pct"/>
            <w:shd w:val="clear" w:color="auto" w:fill="00B050"/>
            <w:vAlign w:val="center"/>
            <w:hideMark/>
          </w:tcPr>
          <w:p w14:paraId="382E4829"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265" w:type="pct"/>
            <w:gridSpan w:val="2"/>
            <w:shd w:val="clear" w:color="auto" w:fill="00B050"/>
            <w:vAlign w:val="center"/>
            <w:hideMark/>
          </w:tcPr>
          <w:p w14:paraId="629313B3"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741" w:type="pct"/>
            <w:shd w:val="clear" w:color="auto" w:fill="00B050"/>
            <w:vAlign w:val="center"/>
            <w:hideMark/>
          </w:tcPr>
          <w:p w14:paraId="3F67ACD1"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Elenco dei documenti verificati</w:t>
            </w:r>
          </w:p>
        </w:tc>
        <w:tc>
          <w:tcPr>
            <w:tcW w:w="320" w:type="pct"/>
            <w:shd w:val="clear" w:color="auto" w:fill="00B050"/>
            <w:vAlign w:val="center"/>
            <w:hideMark/>
          </w:tcPr>
          <w:p w14:paraId="075DB242"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Note</w:t>
            </w:r>
          </w:p>
        </w:tc>
        <w:tc>
          <w:tcPr>
            <w:tcW w:w="1493" w:type="pct"/>
            <w:shd w:val="clear" w:color="auto" w:fill="92D050"/>
            <w:vAlign w:val="center"/>
          </w:tcPr>
          <w:p w14:paraId="308C49C5" w14:textId="77777777" w:rsidR="00ED65A5" w:rsidRPr="008F151A" w:rsidRDefault="00ED65A5" w:rsidP="00177AE1">
            <w:pPr>
              <w:spacing w:after="0" w:line="240" w:lineRule="auto"/>
              <w:jc w:val="center"/>
              <w:rPr>
                <w:rFonts w:ascii="Garamond" w:eastAsia="Times New Roman" w:hAnsi="Garamond" w:cstheme="minorHAnsi"/>
                <w:b/>
                <w:bCs/>
                <w:lang w:eastAsia="it-IT"/>
              </w:rPr>
            </w:pPr>
            <w:r w:rsidRPr="008F151A">
              <w:rPr>
                <w:rFonts w:ascii="Garamond" w:eastAsia="Times New Roman" w:hAnsi="Garamond" w:cstheme="minorHAnsi"/>
                <w:b/>
                <w:bCs/>
                <w:lang w:eastAsia="it-IT"/>
              </w:rPr>
              <w:t>Oggetto del controllo</w:t>
            </w:r>
            <w:r>
              <w:rPr>
                <w:rStyle w:val="Rimandonotaapidipagina"/>
                <w:rFonts w:ascii="Garamond" w:eastAsia="Times New Roman" w:hAnsi="Garamond" w:cstheme="minorHAnsi"/>
                <w:b/>
                <w:bCs/>
                <w:lang w:eastAsia="it-IT"/>
              </w:rPr>
              <w:footnoteReference w:id="1"/>
            </w:r>
          </w:p>
        </w:tc>
      </w:tr>
      <w:tr w:rsidR="00ED65A5" w:rsidRPr="00023F3C" w14:paraId="5968CC5C" w14:textId="77777777" w:rsidTr="00B80147">
        <w:trPr>
          <w:trHeight w:val="680"/>
        </w:trPr>
        <w:tc>
          <w:tcPr>
            <w:tcW w:w="227" w:type="pct"/>
            <w:shd w:val="clear" w:color="auto" w:fill="92D050"/>
            <w:vAlign w:val="center"/>
            <w:hideMark/>
          </w:tcPr>
          <w:p w14:paraId="6A5A7ED0" w14:textId="77777777" w:rsidR="00ED65A5" w:rsidRPr="00023F3C" w:rsidRDefault="00ED65A5" w:rsidP="00177AE1">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A</w:t>
            </w:r>
          </w:p>
        </w:tc>
        <w:tc>
          <w:tcPr>
            <w:tcW w:w="4773" w:type="pct"/>
            <w:gridSpan w:val="8"/>
            <w:shd w:val="clear" w:color="auto" w:fill="92D050"/>
            <w:vAlign w:val="center"/>
            <w:hideMark/>
          </w:tcPr>
          <w:p w14:paraId="2CBFE960" w14:textId="77777777" w:rsidR="00ED65A5" w:rsidRPr="00023F3C" w:rsidRDefault="00ED65A5" w:rsidP="00177AE1">
            <w:pPr>
              <w:spacing w:after="0" w:line="240" w:lineRule="auto"/>
              <w:rPr>
                <w:rFonts w:ascii="Garamond" w:eastAsia="Times New Roman" w:hAnsi="Garamond" w:cs="Times New Roman"/>
                <w:b/>
                <w:bCs/>
                <w:lang w:eastAsia="it-IT"/>
              </w:rPr>
            </w:pPr>
            <w:r w:rsidRPr="00576A04">
              <w:rPr>
                <w:rFonts w:ascii="Garamond" w:eastAsia="Times New Roman" w:hAnsi="Garamond" w:cs="Times New Roman"/>
                <w:b/>
                <w:bCs/>
                <w:lang w:eastAsia="it-IT"/>
              </w:rPr>
              <w:t xml:space="preserve">Valutazione di coerenza </w:t>
            </w:r>
            <w:r>
              <w:rPr>
                <w:rFonts w:ascii="Garamond" w:eastAsia="Times New Roman" w:hAnsi="Garamond" w:cs="Times New Roman"/>
                <w:b/>
                <w:bCs/>
                <w:lang w:eastAsia="it-IT"/>
              </w:rPr>
              <w:t xml:space="preserve">della procedura di affidamento con il </w:t>
            </w:r>
            <w:r w:rsidRPr="00576A04">
              <w:rPr>
                <w:rFonts w:ascii="Garamond" w:eastAsia="Times New Roman" w:hAnsi="Garamond" w:cs="Times New Roman"/>
                <w:b/>
                <w:bCs/>
                <w:lang w:eastAsia="it-IT"/>
              </w:rPr>
              <w:t xml:space="preserve">PNRR </w:t>
            </w:r>
          </w:p>
        </w:tc>
      </w:tr>
      <w:tr w:rsidR="00ED65A5" w:rsidRPr="00023F3C" w14:paraId="2246FF6D" w14:textId="77777777" w:rsidTr="005A4388">
        <w:trPr>
          <w:trHeight w:val="1134"/>
        </w:trPr>
        <w:tc>
          <w:tcPr>
            <w:tcW w:w="227" w:type="pct"/>
            <w:shd w:val="clear" w:color="auto" w:fill="auto"/>
            <w:vAlign w:val="center"/>
          </w:tcPr>
          <w:p w14:paraId="2474C003" w14:textId="696D2AB8" w:rsidR="00ED65A5" w:rsidRPr="009C0162" w:rsidRDefault="009C0162" w:rsidP="009C016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2DF6FDB8" w14:textId="1248E780" w:rsidR="00ED65A5" w:rsidRPr="00023F3C" w:rsidRDefault="00ED65A5" w:rsidP="008124EB">
            <w:pPr>
              <w:spacing w:after="0" w:line="240" w:lineRule="auto"/>
              <w:rPr>
                <w:rFonts w:ascii="Garamond" w:eastAsia="Times New Roman" w:hAnsi="Garamond" w:cs="Times New Roman"/>
                <w:color w:val="000000"/>
                <w:lang w:eastAsia="it-IT"/>
              </w:rPr>
            </w:pPr>
            <w:r w:rsidRPr="0052724A">
              <w:rPr>
                <w:rFonts w:ascii="Garamond" w:eastAsia="Times New Roman" w:hAnsi="Garamond" w:cs="Times New Roman"/>
                <w:lang w:eastAsia="it-IT"/>
              </w:rPr>
              <w:t>La procedura di affidamento oggetto di controllo è coerente con la scheda progetto finanziata dal PNRR nell’ambito della relativa</w:t>
            </w:r>
            <w:r w:rsidR="002E7F6A">
              <w:rPr>
                <w:rFonts w:ascii="Garamond" w:eastAsia="Times New Roman" w:hAnsi="Garamond" w:cs="Times New Roman"/>
                <w:lang w:eastAsia="it-IT"/>
              </w:rPr>
              <w:t xml:space="preserve"> </w:t>
            </w:r>
            <w:r>
              <w:rPr>
                <w:rFonts w:ascii="Garamond" w:eastAsia="Times New Roman" w:hAnsi="Garamond" w:cs="Times New Roman"/>
                <w:lang w:eastAsia="it-IT"/>
              </w:rPr>
              <w:t>m</w:t>
            </w:r>
            <w:r w:rsidRPr="0052724A">
              <w:rPr>
                <w:rFonts w:ascii="Garamond" w:eastAsia="Times New Roman" w:hAnsi="Garamond" w:cs="Times New Roman"/>
                <w:lang w:eastAsia="it-IT"/>
              </w:rPr>
              <w:t>issione/componente/</w:t>
            </w:r>
            <w:r>
              <w:rPr>
                <w:rFonts w:ascii="Garamond" w:eastAsia="Times New Roman" w:hAnsi="Garamond" w:cs="Times New Roman"/>
                <w:lang w:eastAsia="it-IT"/>
              </w:rPr>
              <w:t>misura/</w:t>
            </w:r>
            <w:r w:rsidRPr="0052724A">
              <w:rPr>
                <w:rFonts w:ascii="Garamond" w:eastAsia="Times New Roman" w:hAnsi="Garamond" w:cs="Times New Roman"/>
                <w:lang w:eastAsia="it-IT"/>
              </w:rPr>
              <w:t>investimento</w:t>
            </w:r>
            <w:r>
              <w:rPr>
                <w:rFonts w:ascii="Garamond" w:eastAsia="Times New Roman" w:hAnsi="Garamond" w:cs="Times New Roman"/>
                <w:lang w:eastAsia="it-IT"/>
              </w:rPr>
              <w:t>/riforma</w:t>
            </w:r>
            <w:r w:rsidRPr="0052724A">
              <w:rPr>
                <w:rFonts w:ascii="Garamond" w:eastAsia="Times New Roman" w:hAnsi="Garamond" w:cs="Times New Roman"/>
                <w:lang w:eastAsia="it-IT"/>
              </w:rPr>
              <w:t xml:space="preserve"> e gli obiettivi della procedura </w:t>
            </w:r>
            <w:r w:rsidRPr="0052724A">
              <w:rPr>
                <w:rFonts w:ascii="Garamond" w:hAnsi="Garamond" w:cs="Calibri"/>
                <w:shd w:val="clear" w:color="auto" w:fill="FFFFFF"/>
              </w:rPr>
              <w:t>sono individuati in coerenza con l’art. 4 del Regolamento (UE) 241/2021</w:t>
            </w:r>
            <w:r w:rsidRPr="0052724A">
              <w:rPr>
                <w:rFonts w:ascii="Garamond" w:eastAsia="Times New Roman" w:hAnsi="Garamond" w:cs="Times New Roman"/>
                <w:lang w:eastAsia="it-IT"/>
              </w:rPr>
              <w:t xml:space="preserve">? </w:t>
            </w:r>
          </w:p>
        </w:tc>
        <w:tc>
          <w:tcPr>
            <w:tcW w:w="191" w:type="pct"/>
            <w:shd w:val="clear" w:color="auto" w:fill="auto"/>
            <w:vAlign w:val="center"/>
          </w:tcPr>
          <w:p w14:paraId="77705262"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B1571F0"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0C0D33C"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07496D7"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03CB7B45"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3044AC48" w14:textId="77777777" w:rsidR="00ED65A5" w:rsidRPr="00010DB6"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5592120F" w14:textId="181D83B4"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300E4">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r w:rsidR="007D5454">
              <w:rPr>
                <w:rFonts w:ascii="Garamond" w:eastAsia="Times New Roman" w:hAnsi="Garamond" w:cs="Times New Roman"/>
                <w:color w:val="000000"/>
                <w:lang w:eastAsia="it-IT"/>
              </w:rPr>
              <w:t>o atto analogo</w:t>
            </w:r>
          </w:p>
          <w:p w14:paraId="586C50F3" w14:textId="3F8E614B" w:rsidR="003B3B86" w:rsidRDefault="003B3B86"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5FCBA35D" w14:textId="3CC9271B" w:rsidR="00ED65A5" w:rsidRPr="00023F3C" w:rsidRDefault="00ED65A5" w:rsidP="00177AE1">
            <w:pPr>
              <w:spacing w:after="0" w:line="240" w:lineRule="auto"/>
              <w:rPr>
                <w:rFonts w:ascii="Garamond" w:eastAsia="Times New Roman" w:hAnsi="Garamond" w:cs="Times New Roman"/>
                <w:color w:val="000000"/>
                <w:lang w:eastAsia="it-IT"/>
              </w:rPr>
            </w:pPr>
          </w:p>
        </w:tc>
      </w:tr>
      <w:tr w:rsidR="00ED65A5" w:rsidRPr="00023F3C" w14:paraId="4EBC141F" w14:textId="77777777" w:rsidTr="005A4388">
        <w:trPr>
          <w:trHeight w:val="1447"/>
        </w:trPr>
        <w:tc>
          <w:tcPr>
            <w:tcW w:w="227" w:type="pct"/>
            <w:shd w:val="clear" w:color="auto" w:fill="auto"/>
            <w:vAlign w:val="center"/>
          </w:tcPr>
          <w:p w14:paraId="18C1CDDE" w14:textId="77777777" w:rsidR="00ED65A5" w:rsidRPr="00023F3C" w:rsidRDefault="00ED65A5"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p w14:paraId="5E038C3F" w14:textId="77777777" w:rsidR="00ED65A5" w:rsidRPr="00023F3C" w:rsidRDefault="00ED65A5" w:rsidP="00177AE1">
            <w:pPr>
              <w:spacing w:after="0" w:line="240" w:lineRule="auto"/>
              <w:rPr>
                <w:rFonts w:ascii="Garamond" w:eastAsia="Times New Roman" w:hAnsi="Garamond" w:cs="Times New Roman"/>
                <w:color w:val="000000"/>
                <w:lang w:eastAsia="it-IT"/>
              </w:rPr>
            </w:pPr>
          </w:p>
        </w:tc>
        <w:tc>
          <w:tcPr>
            <w:tcW w:w="1531" w:type="pct"/>
            <w:shd w:val="clear" w:color="auto" w:fill="auto"/>
            <w:vAlign w:val="center"/>
          </w:tcPr>
          <w:p w14:paraId="49283B7B" w14:textId="77777777" w:rsidR="00ED65A5" w:rsidRPr="00566776" w:rsidRDefault="00ED65A5" w:rsidP="008124EB">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 xml:space="preserve">il principio </w:t>
            </w:r>
            <w:r>
              <w:rPr>
                <w:rFonts w:ascii="Garamond" w:eastAsia="Times New Roman" w:hAnsi="Garamond" w:cs="Times New Roman"/>
                <w:color w:val="000000"/>
                <w:lang w:eastAsia="it-IT"/>
              </w:rPr>
              <w:t xml:space="preserve">orizzontale </w:t>
            </w:r>
            <w:r w:rsidRPr="002F5E64">
              <w:rPr>
                <w:rFonts w:ascii="Garamond" w:eastAsia="Times New Roman" w:hAnsi="Garamond" w:cs="Times New Roman"/>
                <w:color w:val="000000"/>
                <w:lang w:eastAsia="it-IT"/>
              </w:rPr>
              <w:t>del “</w:t>
            </w:r>
            <w:r w:rsidRPr="001E3549">
              <w:rPr>
                <w:rFonts w:ascii="Garamond" w:eastAsia="Times New Roman" w:hAnsi="Garamond" w:cs="Times New Roman"/>
                <w:i/>
                <w:iCs/>
                <w:color w:val="000000"/>
                <w:lang w:eastAsia="it-IT"/>
              </w:rPr>
              <w:t xml:space="preserve">Do No </w:t>
            </w:r>
            <w:proofErr w:type="spellStart"/>
            <w:r w:rsidRPr="001E3549">
              <w:rPr>
                <w:rFonts w:ascii="Garamond" w:eastAsia="Times New Roman" w:hAnsi="Garamond" w:cs="Times New Roman"/>
                <w:i/>
                <w:iCs/>
                <w:color w:val="000000"/>
                <w:lang w:eastAsia="it-IT"/>
              </w:rPr>
              <w:t>Significant</w:t>
            </w:r>
            <w:proofErr w:type="spellEnd"/>
            <w:r w:rsidRPr="001E3549">
              <w:rPr>
                <w:rFonts w:ascii="Garamond" w:eastAsia="Times New Roman" w:hAnsi="Garamond" w:cs="Times New Roman"/>
                <w:i/>
                <w:iCs/>
                <w:color w:val="000000"/>
                <w:lang w:eastAsia="it-IT"/>
              </w:rPr>
              <w:t xml:space="preserve"> </w:t>
            </w:r>
            <w:proofErr w:type="spellStart"/>
            <w:r w:rsidRPr="001E3549">
              <w:rPr>
                <w:rFonts w:ascii="Garamond" w:eastAsia="Times New Roman" w:hAnsi="Garamond" w:cs="Times New Roman"/>
                <w:i/>
                <w:iCs/>
                <w:color w:val="000000"/>
                <w:lang w:eastAsia="it-IT"/>
              </w:rPr>
              <w:t>Harm</w:t>
            </w:r>
            <w:proofErr w:type="spellEnd"/>
            <w:r w:rsidRPr="002F5E64">
              <w:rPr>
                <w:rFonts w:ascii="Garamond" w:eastAsia="Times New Roman" w:hAnsi="Garamond" w:cs="Times New Roman"/>
                <w:color w:val="000000"/>
                <w:lang w:eastAsia="it-IT"/>
              </w:rPr>
              <w:t>” (DNSH) ai sensi dell'articolo 17 del Regolamento (UE) 2020/852?</w:t>
            </w:r>
          </w:p>
        </w:tc>
        <w:tc>
          <w:tcPr>
            <w:tcW w:w="191" w:type="pct"/>
            <w:shd w:val="clear" w:color="auto" w:fill="auto"/>
            <w:vAlign w:val="center"/>
          </w:tcPr>
          <w:p w14:paraId="277EBB6C"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43E8DAA0"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7181566"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1F9CBC3" w14:textId="77777777" w:rsidR="00ED65A5" w:rsidRPr="00937EE3" w:rsidRDefault="00ED65A5"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770ACC48"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744BDB31" w14:textId="77777777"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1D24DC84" w14:textId="3F525F24"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300E4">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r w:rsidR="007D5454">
              <w:rPr>
                <w:rFonts w:ascii="Garamond" w:eastAsia="Times New Roman" w:hAnsi="Garamond" w:cs="Times New Roman"/>
                <w:color w:val="000000"/>
                <w:lang w:eastAsia="it-IT"/>
              </w:rPr>
              <w:t>o atto analogo</w:t>
            </w:r>
          </w:p>
          <w:p w14:paraId="68992D8F" w14:textId="6CCAB848" w:rsidR="003B3B86" w:rsidRDefault="003B3B86"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0699A0D7" w14:textId="24AB83E6" w:rsidR="00ED65A5" w:rsidRPr="00023F3C" w:rsidRDefault="00ED65A5" w:rsidP="001D786D">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 o dichiarazione assolvimento del principio DNSH</w:t>
            </w:r>
          </w:p>
        </w:tc>
      </w:tr>
      <w:tr w:rsidR="00ED65A5" w:rsidRPr="00023F3C" w14:paraId="3CC7A779" w14:textId="77777777" w:rsidTr="005A4388">
        <w:trPr>
          <w:trHeight w:val="1134"/>
        </w:trPr>
        <w:tc>
          <w:tcPr>
            <w:tcW w:w="227" w:type="pct"/>
            <w:shd w:val="clear" w:color="auto" w:fill="auto"/>
            <w:vAlign w:val="center"/>
          </w:tcPr>
          <w:p w14:paraId="205CD60F" w14:textId="77777777" w:rsidR="00ED65A5" w:rsidRDefault="00ED65A5"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248CCD66" w14:textId="77777777"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i</w:t>
            </w:r>
            <w:r>
              <w:rPr>
                <w:rFonts w:ascii="Garamond" w:eastAsia="Times New Roman" w:hAnsi="Garamond" w:cs="Times New Roman"/>
                <w:color w:val="000000"/>
                <w:lang w:eastAsia="it-IT"/>
              </w:rPr>
              <w:t xml:space="preserve"> seguenti principi ai sensi degli artt. 5 e 9 del Regolamento (UE) 2021/241?</w:t>
            </w:r>
          </w:p>
          <w:p w14:paraId="48B094A0" w14:textId="77777777" w:rsidR="00ED65A5" w:rsidRPr="00E84C7F" w:rsidRDefault="00ED65A5" w:rsidP="00177AE1">
            <w:pPr>
              <w:spacing w:after="0" w:line="240" w:lineRule="auto"/>
              <w:ind w:left="359"/>
              <w:rPr>
                <w:rFonts w:ascii="Garamond" w:hAnsi="Garamond"/>
              </w:rPr>
            </w:pPr>
            <w:r>
              <w:rPr>
                <w:rFonts w:ascii="Garamond" w:eastAsia="Times New Roman" w:hAnsi="Garamond" w:cs="Times New Roman"/>
                <w:color w:val="000000"/>
                <w:lang w:eastAsia="it-IT"/>
              </w:rPr>
              <w:t xml:space="preserve">a) </w:t>
            </w:r>
            <w:r w:rsidRPr="00E84C7F">
              <w:rPr>
                <w:rFonts w:ascii="Garamond" w:eastAsia="Times New Roman" w:hAnsi="Garamond" w:cs="Times New Roman"/>
                <w:color w:val="000000"/>
                <w:lang w:eastAsia="it-IT"/>
              </w:rPr>
              <w:t>l’</w:t>
            </w:r>
            <w:r w:rsidRPr="00E84C7F">
              <w:rPr>
                <w:rFonts w:ascii="Garamond" w:hAnsi="Garamond"/>
              </w:rPr>
              <w:t>investimento non sostituisce le spese nazionali correnti</w:t>
            </w:r>
            <w:r>
              <w:rPr>
                <w:rFonts w:ascii="Garamond" w:hAnsi="Garamond"/>
              </w:rPr>
              <w:t>;</w:t>
            </w:r>
          </w:p>
          <w:p w14:paraId="39429E69" w14:textId="3CAEC391" w:rsidR="00ED65A5" w:rsidRPr="00023F3C" w:rsidRDefault="00ED65A5" w:rsidP="00177AE1">
            <w:pPr>
              <w:spacing w:after="0" w:line="240" w:lineRule="auto"/>
              <w:ind w:left="359"/>
              <w:rPr>
                <w:rFonts w:ascii="Garamond" w:eastAsia="Times New Roman" w:hAnsi="Garamond" w:cs="Times New Roman"/>
                <w:color w:val="000000"/>
                <w:lang w:eastAsia="it-IT"/>
              </w:rPr>
            </w:pPr>
            <w:r w:rsidRPr="00E84C7F">
              <w:rPr>
                <w:rFonts w:ascii="Garamond" w:hAnsi="Garamond"/>
              </w:rPr>
              <w:t>b) l’investimento UE è addizionale e</w:t>
            </w:r>
            <w:r>
              <w:rPr>
                <w:rFonts w:ascii="Garamond" w:hAnsi="Garamond"/>
              </w:rPr>
              <w:t xml:space="preserve"> </w:t>
            </w:r>
            <w:r w:rsidRPr="00E84C7F">
              <w:rPr>
                <w:rFonts w:ascii="Garamond" w:hAnsi="Garamond"/>
              </w:rPr>
              <w:t>complementare</w:t>
            </w:r>
            <w:r>
              <w:rPr>
                <w:rFonts w:ascii="Garamond" w:hAnsi="Garamond"/>
              </w:rPr>
              <w:t xml:space="preserve"> </w:t>
            </w:r>
            <w:r w:rsidRPr="00E84C7F">
              <w:rPr>
                <w:rFonts w:ascii="Garamond" w:hAnsi="Garamond"/>
              </w:rPr>
              <w:t>al sostegno fornito nell'ambito di altri programmi e strumenti dell'Unione</w:t>
            </w:r>
            <w:r w:rsidR="005A4388">
              <w:rPr>
                <w:rFonts w:ascii="Garamond" w:hAnsi="Garamond"/>
              </w:rPr>
              <w:t>.</w:t>
            </w:r>
            <w:r w:rsidRPr="00E84C7F">
              <w:rPr>
                <w:rFonts w:ascii="Garamond" w:hAnsi="Garamond"/>
              </w:rPr>
              <w:t xml:space="preserve"> </w:t>
            </w:r>
          </w:p>
        </w:tc>
        <w:tc>
          <w:tcPr>
            <w:tcW w:w="191" w:type="pct"/>
            <w:shd w:val="clear" w:color="auto" w:fill="auto"/>
            <w:vAlign w:val="center"/>
          </w:tcPr>
          <w:p w14:paraId="4BC3E548"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53FCB68"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B6B1CDC"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73F1A16" w14:textId="77777777" w:rsidR="00ED65A5" w:rsidRPr="00023F3C" w:rsidRDefault="00ED65A5"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1AD882B4"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7F1AFC84" w14:textId="77777777"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49565EF2" w14:textId="5618BE3F"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300E4">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r w:rsidR="007D5454">
              <w:rPr>
                <w:rFonts w:ascii="Garamond" w:eastAsia="Times New Roman" w:hAnsi="Garamond" w:cs="Times New Roman"/>
                <w:color w:val="000000"/>
                <w:lang w:eastAsia="it-IT"/>
              </w:rPr>
              <w:t>o atto analogo</w:t>
            </w:r>
          </w:p>
          <w:p w14:paraId="7CC48D2A" w14:textId="77777777" w:rsidR="003B3B86" w:rsidRDefault="003B3B86"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40349868" w14:textId="77777777" w:rsidR="00ED65A5" w:rsidRPr="00023F3C" w:rsidRDefault="00ED65A5" w:rsidP="003B3B86">
            <w:pPr>
              <w:spacing w:after="0" w:line="240" w:lineRule="auto"/>
              <w:rPr>
                <w:rFonts w:ascii="Garamond" w:eastAsia="Times New Roman" w:hAnsi="Garamond" w:cs="Times New Roman"/>
                <w:color w:val="000000"/>
                <w:lang w:eastAsia="it-IT"/>
              </w:rPr>
            </w:pPr>
          </w:p>
        </w:tc>
      </w:tr>
      <w:tr w:rsidR="00ED65A5" w:rsidRPr="00023F3C" w14:paraId="30E98B0A" w14:textId="77777777" w:rsidTr="005A4388">
        <w:trPr>
          <w:trHeight w:val="1134"/>
        </w:trPr>
        <w:tc>
          <w:tcPr>
            <w:tcW w:w="227" w:type="pct"/>
            <w:shd w:val="clear" w:color="auto" w:fill="auto"/>
            <w:vAlign w:val="center"/>
          </w:tcPr>
          <w:p w14:paraId="527090B1" w14:textId="77777777" w:rsidR="00ED65A5" w:rsidRDefault="00ED65A5"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36BB7EF" w14:textId="77777777" w:rsidR="00ED65A5" w:rsidRPr="00023F3C"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principio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clima 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digitale?</w:t>
            </w:r>
          </w:p>
        </w:tc>
        <w:tc>
          <w:tcPr>
            <w:tcW w:w="191" w:type="pct"/>
            <w:shd w:val="clear" w:color="auto" w:fill="auto"/>
            <w:vAlign w:val="center"/>
          </w:tcPr>
          <w:p w14:paraId="167C194E"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1E371C5"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D906163"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6F51677" w14:textId="77777777" w:rsidR="00ED65A5" w:rsidRPr="00023F3C" w:rsidRDefault="00ED65A5"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236BA4AE"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73996BB1" w14:textId="77777777" w:rsidR="00ED65A5" w:rsidRPr="00010DB6"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5FC56640" w14:textId="0E474C62"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300E4">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r w:rsidR="007D5454">
              <w:rPr>
                <w:rFonts w:ascii="Garamond" w:eastAsia="Times New Roman" w:hAnsi="Garamond" w:cs="Times New Roman"/>
                <w:color w:val="000000"/>
                <w:lang w:eastAsia="it-IT"/>
              </w:rPr>
              <w:t>o atto analogo</w:t>
            </w:r>
          </w:p>
          <w:p w14:paraId="5B3B6ACB" w14:textId="77777777" w:rsidR="003B3B86" w:rsidRDefault="003B3B86"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52C37EEF" w14:textId="117CCF15" w:rsidR="00ED65A5" w:rsidRPr="00023F3C" w:rsidRDefault="00ED65A5" w:rsidP="00177AE1">
            <w:pPr>
              <w:spacing w:after="0" w:line="240" w:lineRule="auto"/>
              <w:rPr>
                <w:rFonts w:ascii="Garamond" w:eastAsia="Times New Roman" w:hAnsi="Garamond" w:cs="Times New Roman"/>
                <w:color w:val="000000"/>
                <w:lang w:eastAsia="it-IT"/>
              </w:rPr>
            </w:pPr>
            <w:r w:rsidRPr="00C45651">
              <w:rPr>
                <w:rFonts w:ascii="Garamond" w:eastAsia="Times New Roman" w:hAnsi="Garamond" w:cs="Times New Roman"/>
                <w:color w:val="000000"/>
                <w:lang w:eastAsia="it-IT"/>
              </w:rPr>
              <w:t xml:space="preserve"> </w:t>
            </w:r>
          </w:p>
        </w:tc>
      </w:tr>
      <w:tr w:rsidR="00ED65A5" w:rsidRPr="00023F3C" w14:paraId="15B44284" w14:textId="77777777" w:rsidTr="005A4388">
        <w:trPr>
          <w:trHeight w:val="1134"/>
        </w:trPr>
        <w:tc>
          <w:tcPr>
            <w:tcW w:w="227" w:type="pct"/>
            <w:shd w:val="clear" w:color="auto" w:fill="auto"/>
            <w:vAlign w:val="center"/>
          </w:tcPr>
          <w:p w14:paraId="0A87CDE9" w14:textId="77777777" w:rsidR="00ED65A5" w:rsidRPr="00023F3C" w:rsidRDefault="00ED65A5"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16F31DDE" w14:textId="77777777"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i seguenti principi trasversali previsti dal Regolamento (UE) 241/2021:</w:t>
            </w:r>
          </w:p>
          <w:p w14:paraId="07CD864C" w14:textId="77777777" w:rsidR="00ED65A5" w:rsidRPr="00FB3FA6" w:rsidRDefault="00ED65A5" w:rsidP="00ED65A5">
            <w:pPr>
              <w:pStyle w:val="Paragrafoelenco"/>
              <w:numPr>
                <w:ilvl w:val="0"/>
                <w:numId w:val="11"/>
              </w:numPr>
              <w:spacing w:after="0" w:line="240" w:lineRule="auto"/>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della parità di genere </w:t>
            </w:r>
            <w:r>
              <w:rPr>
                <w:rFonts w:ascii="Garamond" w:eastAsia="Times New Roman" w:hAnsi="Garamond" w:cs="Times New Roman"/>
                <w:color w:val="000000"/>
                <w:lang w:eastAsia="it-IT"/>
              </w:rPr>
              <w:t>ove pertinente</w:t>
            </w:r>
            <w:r w:rsidRPr="00FB3FA6">
              <w:rPr>
                <w:rFonts w:ascii="Garamond" w:eastAsia="Times New Roman" w:hAnsi="Garamond" w:cs="Times New Roman"/>
                <w:color w:val="000000"/>
                <w:lang w:eastAsia="it-IT"/>
              </w:rPr>
              <w:t xml:space="preserve"> </w:t>
            </w:r>
          </w:p>
          <w:p w14:paraId="72A5D15F" w14:textId="77777777" w:rsidR="00ED65A5" w:rsidRDefault="00ED65A5" w:rsidP="00ED65A5">
            <w:pPr>
              <w:pStyle w:val="Paragrafoelenco"/>
              <w:numPr>
                <w:ilvl w:val="0"/>
                <w:numId w:val="11"/>
              </w:numPr>
              <w:spacing w:after="0" w:line="240" w:lineRule="auto"/>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il principio di protezione e valorizzazione dei giovani</w:t>
            </w:r>
            <w:r>
              <w:rPr>
                <w:rFonts w:ascii="Garamond" w:eastAsia="Times New Roman" w:hAnsi="Garamond" w:cs="Times New Roman"/>
                <w:color w:val="000000"/>
                <w:lang w:eastAsia="it-IT"/>
              </w:rPr>
              <w:t xml:space="preserve"> ove pertinente</w:t>
            </w:r>
          </w:p>
          <w:p w14:paraId="5E5E1974" w14:textId="77777777" w:rsidR="00ED65A5" w:rsidRPr="00FB3FA6" w:rsidRDefault="00ED65A5" w:rsidP="00ED65A5">
            <w:pPr>
              <w:pStyle w:val="Paragrafoelenco"/>
              <w:numPr>
                <w:ilvl w:val="0"/>
                <w:numId w:val="11"/>
              </w:numPr>
              <w:spacing w:after="0" w:line="240" w:lineRule="auto"/>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di superamento dei divari territoriali </w:t>
            </w:r>
            <w:r>
              <w:rPr>
                <w:rFonts w:ascii="Garamond" w:eastAsia="Times New Roman" w:hAnsi="Garamond" w:cs="Times New Roman"/>
                <w:color w:val="000000"/>
                <w:lang w:eastAsia="it-IT"/>
              </w:rPr>
              <w:t>ove pertinente</w:t>
            </w:r>
          </w:p>
        </w:tc>
        <w:tc>
          <w:tcPr>
            <w:tcW w:w="191" w:type="pct"/>
            <w:shd w:val="clear" w:color="auto" w:fill="auto"/>
            <w:vAlign w:val="center"/>
          </w:tcPr>
          <w:p w14:paraId="5B035F5D"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B6E6607"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454CDBF5"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09F0F6F" w14:textId="77777777" w:rsidR="00ED65A5" w:rsidRPr="00023F3C" w:rsidRDefault="00ED65A5"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611FEF76"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21326F6A" w14:textId="77777777" w:rsidR="00ED65A5" w:rsidRPr="00010DB6"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6E8FE6A" w14:textId="604A08BE"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300E4">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r w:rsidR="007D5454">
              <w:rPr>
                <w:rFonts w:ascii="Garamond" w:eastAsia="Times New Roman" w:hAnsi="Garamond" w:cs="Times New Roman"/>
                <w:color w:val="000000"/>
                <w:lang w:eastAsia="it-IT"/>
              </w:rPr>
              <w:t>o atto analogo</w:t>
            </w:r>
          </w:p>
          <w:p w14:paraId="1A925CB7" w14:textId="46E17F4F" w:rsidR="003B3B86" w:rsidRDefault="00ED65A5"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D14EAF">
              <w:rPr>
                <w:rFonts w:ascii="Garamond" w:eastAsia="Times New Roman" w:hAnsi="Garamond" w:cs="Times New Roman"/>
                <w:color w:val="000000"/>
                <w:lang w:eastAsia="it-IT"/>
              </w:rPr>
              <w:t xml:space="preserve"> </w:t>
            </w:r>
            <w:r w:rsidR="003B3B86">
              <w:rPr>
                <w:rFonts w:ascii="Garamond" w:eastAsia="Times New Roman" w:hAnsi="Garamond" w:cs="Times New Roman"/>
                <w:color w:val="000000"/>
                <w:lang w:eastAsia="it-IT"/>
              </w:rPr>
              <w:t>Lettera di invito</w:t>
            </w:r>
          </w:p>
          <w:p w14:paraId="4963D376" w14:textId="00179AEF" w:rsidR="00ED65A5" w:rsidRPr="00023F3C" w:rsidRDefault="00ED65A5" w:rsidP="00177AE1">
            <w:pPr>
              <w:spacing w:after="0" w:line="240" w:lineRule="auto"/>
              <w:rPr>
                <w:rFonts w:ascii="Garamond" w:eastAsia="Times New Roman" w:hAnsi="Garamond" w:cs="Times New Roman"/>
                <w:color w:val="000000"/>
                <w:lang w:eastAsia="it-IT"/>
              </w:rPr>
            </w:pPr>
            <w:r w:rsidRPr="00C45651">
              <w:rPr>
                <w:rFonts w:ascii="Garamond" w:eastAsia="Times New Roman" w:hAnsi="Garamond" w:cs="Times New Roman"/>
                <w:color w:val="000000"/>
                <w:lang w:eastAsia="it-IT"/>
              </w:rPr>
              <w:t xml:space="preserve"> </w:t>
            </w:r>
          </w:p>
        </w:tc>
      </w:tr>
      <w:tr w:rsidR="00ED65A5" w:rsidRPr="00023F3C" w14:paraId="3F11720F" w14:textId="77777777" w:rsidTr="005A4388">
        <w:trPr>
          <w:trHeight w:val="1134"/>
        </w:trPr>
        <w:tc>
          <w:tcPr>
            <w:tcW w:w="227" w:type="pct"/>
            <w:shd w:val="clear" w:color="auto" w:fill="auto"/>
            <w:vAlign w:val="center"/>
          </w:tcPr>
          <w:p w14:paraId="3F6883F7" w14:textId="77777777" w:rsidR="00ED65A5" w:rsidRDefault="00ED65A5"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279B758C" w14:textId="77777777" w:rsidR="00ED65A5" w:rsidRPr="00023F3C" w:rsidRDefault="00ED65A5" w:rsidP="008124EB">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w:t>
            </w:r>
            <w:r w:rsidRPr="000011E7">
              <w:rPr>
                <w:rFonts w:ascii="Garamond" w:eastAsia="Times New Roman" w:hAnsi="Garamond" w:cs="Times New Roman"/>
                <w:color w:val="000000"/>
                <w:lang w:eastAsia="it-IT"/>
              </w:rPr>
              <w:t xml:space="preserve">gli obblighi di informazione comunicazione e pubblicità </w:t>
            </w:r>
            <w:r w:rsidRPr="000011E7">
              <w:rPr>
                <w:rFonts w:ascii="Garamond" w:hAnsi="Garamond"/>
              </w:rPr>
              <w:t>previsti dall’art.</w:t>
            </w:r>
            <w:r>
              <w:rPr>
                <w:rFonts w:ascii="Garamond" w:hAnsi="Garamond"/>
              </w:rPr>
              <w:t xml:space="preserve"> </w:t>
            </w:r>
            <w:r w:rsidRPr="000011E7">
              <w:rPr>
                <w:rFonts w:ascii="Garamond" w:hAnsi="Garamond"/>
              </w:rPr>
              <w:t>34 del Regolamento (UE) 2021/241?</w:t>
            </w:r>
          </w:p>
        </w:tc>
        <w:tc>
          <w:tcPr>
            <w:tcW w:w="191" w:type="pct"/>
            <w:shd w:val="clear" w:color="auto" w:fill="auto"/>
            <w:vAlign w:val="center"/>
          </w:tcPr>
          <w:p w14:paraId="11F93508"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0743E16"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67EA517"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39027B0" w14:textId="77777777" w:rsidR="00ED65A5" w:rsidRPr="00023F3C" w:rsidRDefault="00ED65A5"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2C4F7DF4"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009FCC84" w14:textId="77777777" w:rsidR="00ED65A5" w:rsidRPr="00010DB6"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0D759363" w14:textId="133E4342"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300E4">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r w:rsidR="004860C3">
              <w:rPr>
                <w:rFonts w:ascii="Garamond" w:eastAsia="Times New Roman" w:hAnsi="Garamond" w:cs="Times New Roman"/>
                <w:color w:val="000000"/>
                <w:lang w:eastAsia="it-IT"/>
              </w:rPr>
              <w:t>o atto analogo</w:t>
            </w:r>
          </w:p>
          <w:p w14:paraId="28B9BF8B" w14:textId="77777777" w:rsidR="003B3B86" w:rsidRDefault="003B3B86"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162C5DA6" w14:textId="11B0B12D" w:rsidR="00ED65A5" w:rsidRPr="00023F3C" w:rsidRDefault="00ED65A5" w:rsidP="00177AE1">
            <w:pPr>
              <w:spacing w:after="0" w:line="240" w:lineRule="auto"/>
              <w:rPr>
                <w:rFonts w:ascii="Garamond" w:eastAsia="Times New Roman" w:hAnsi="Garamond" w:cs="Times New Roman"/>
                <w:color w:val="000000"/>
                <w:lang w:eastAsia="it-IT"/>
              </w:rPr>
            </w:pPr>
          </w:p>
        </w:tc>
      </w:tr>
      <w:tr w:rsidR="00ED65A5" w:rsidRPr="00023F3C" w14:paraId="09F0CA5D" w14:textId="77777777" w:rsidTr="005A4388">
        <w:trPr>
          <w:trHeight w:val="1134"/>
        </w:trPr>
        <w:tc>
          <w:tcPr>
            <w:tcW w:w="227" w:type="pct"/>
            <w:shd w:val="clear" w:color="auto" w:fill="auto"/>
            <w:vAlign w:val="center"/>
          </w:tcPr>
          <w:p w14:paraId="1B51919A" w14:textId="77777777" w:rsidR="00ED65A5" w:rsidRDefault="00ED65A5"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234B86DB" w14:textId="77777777" w:rsidR="00ED65A5" w:rsidRPr="00023F3C" w:rsidRDefault="00ED65A5" w:rsidP="008124EB">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w:t>
            </w:r>
            <w:r w:rsidRPr="000011E7">
              <w:rPr>
                <w:rFonts w:ascii="Garamond" w:eastAsia="Times New Roman" w:hAnsi="Garamond" w:cs="Times New Roman"/>
                <w:color w:val="000000"/>
                <w:lang w:eastAsia="it-IT"/>
              </w:rPr>
              <w:t>conseguimento dei target e delle</w:t>
            </w:r>
            <w:r>
              <w:rPr>
                <w:rFonts w:ascii="Garamond" w:eastAsia="Times New Roman" w:hAnsi="Garamond" w:cs="Times New Roman"/>
                <w:color w:val="000000"/>
                <w:lang w:eastAsia="it-IT"/>
              </w:rPr>
              <w:t xml:space="preserve"> </w:t>
            </w:r>
            <w:r w:rsidRPr="000011E7">
              <w:rPr>
                <w:rFonts w:ascii="Garamond" w:eastAsia="Times New Roman" w:hAnsi="Garamond" w:cs="Times New Roman"/>
                <w:color w:val="000000"/>
                <w:lang w:eastAsia="it-IT"/>
              </w:rPr>
              <w:t xml:space="preserve">milestones </w:t>
            </w:r>
            <w:r>
              <w:rPr>
                <w:rFonts w:ascii="Garamond" w:eastAsia="Times New Roman" w:hAnsi="Garamond" w:cs="Times New Roman"/>
                <w:color w:val="000000"/>
                <w:lang w:eastAsia="it-IT"/>
              </w:rPr>
              <w:t>nell’ambito della misura/investimento/riforma?</w:t>
            </w:r>
          </w:p>
        </w:tc>
        <w:tc>
          <w:tcPr>
            <w:tcW w:w="191" w:type="pct"/>
            <w:shd w:val="clear" w:color="auto" w:fill="auto"/>
            <w:vAlign w:val="center"/>
          </w:tcPr>
          <w:p w14:paraId="23814518"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14472C6"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9F3F397"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ED4C3A5" w14:textId="77777777" w:rsidR="00ED65A5" w:rsidRPr="00023F3C" w:rsidRDefault="00ED65A5"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136257FA"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3ED5CCCA" w14:textId="77777777" w:rsidR="00ED65A5" w:rsidRPr="00010DB6"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B1E395A" w14:textId="56A6F379"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300E4">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r w:rsidR="004860C3">
              <w:rPr>
                <w:rFonts w:ascii="Garamond" w:eastAsia="Times New Roman" w:hAnsi="Garamond" w:cs="Times New Roman"/>
                <w:color w:val="000000"/>
                <w:lang w:eastAsia="it-IT"/>
              </w:rPr>
              <w:t>o atto analogo</w:t>
            </w:r>
          </w:p>
          <w:p w14:paraId="3D3BCA5B" w14:textId="77777777" w:rsidR="003B3B86" w:rsidRDefault="003B3B86"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418AEE9D" w14:textId="4289D84D" w:rsidR="00ED65A5" w:rsidRPr="00023F3C" w:rsidRDefault="00ED65A5" w:rsidP="00177AE1">
            <w:pPr>
              <w:spacing w:after="0" w:line="240" w:lineRule="auto"/>
              <w:rPr>
                <w:rFonts w:ascii="Garamond" w:eastAsia="Times New Roman" w:hAnsi="Garamond" w:cs="Times New Roman"/>
                <w:color w:val="000000"/>
                <w:lang w:eastAsia="it-IT"/>
              </w:rPr>
            </w:pPr>
          </w:p>
        </w:tc>
      </w:tr>
      <w:tr w:rsidR="00ED65A5" w:rsidRPr="00023F3C" w14:paraId="05BE8157" w14:textId="77777777" w:rsidTr="005A4388">
        <w:trPr>
          <w:trHeight w:val="1134"/>
        </w:trPr>
        <w:tc>
          <w:tcPr>
            <w:tcW w:w="227" w:type="pct"/>
            <w:shd w:val="clear" w:color="auto" w:fill="auto"/>
            <w:vAlign w:val="center"/>
          </w:tcPr>
          <w:p w14:paraId="759016A4" w14:textId="77777777" w:rsidR="00ED65A5" w:rsidRDefault="00ED65A5"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33C18F02" w14:textId="77777777" w:rsidR="00ED65A5" w:rsidRPr="00023F3C" w:rsidRDefault="00ED65A5" w:rsidP="008124EB">
            <w:pPr>
              <w:spacing w:after="0" w:line="240" w:lineRule="auto"/>
              <w:rPr>
                <w:rFonts w:ascii="Garamond" w:eastAsia="Times New Roman" w:hAnsi="Garamond" w:cs="Times New Roman"/>
                <w:color w:val="000000"/>
                <w:lang w:eastAsia="it-IT"/>
              </w:rPr>
            </w:pPr>
            <w:r w:rsidRPr="000444CC">
              <w:rPr>
                <w:rFonts w:ascii="Garamond" w:eastAsia="Times New Roman" w:hAnsi="Garamond" w:cs="Times New Roman"/>
                <w:color w:val="000000"/>
                <w:lang w:eastAsia="it-IT"/>
              </w:rPr>
              <w:t xml:space="preserve">Sono </w:t>
            </w:r>
            <w:r>
              <w:rPr>
                <w:rFonts w:ascii="Garamond" w:eastAsia="Times New Roman" w:hAnsi="Garamond" w:cs="Times New Roman"/>
                <w:color w:val="000000"/>
                <w:lang w:eastAsia="it-IT"/>
              </w:rPr>
              <w:t>rispettate le</w:t>
            </w:r>
            <w:r w:rsidRPr="000444CC">
              <w:rPr>
                <w:rFonts w:ascii="Garamond" w:eastAsia="Times New Roman" w:hAnsi="Garamond" w:cs="Times New Roman"/>
                <w:color w:val="000000"/>
                <w:lang w:eastAsia="it-IT"/>
              </w:rPr>
              <w:t xml:space="preserve"> indicazioni circa la conservazione e la messa a disposizione di atti e documenti al fine di consentire l'accertamento della regolarità della </w:t>
            </w:r>
            <w:r>
              <w:rPr>
                <w:rFonts w:ascii="Garamond" w:eastAsia="Times New Roman" w:hAnsi="Garamond" w:cs="Times New Roman"/>
                <w:color w:val="000000"/>
                <w:lang w:eastAsia="it-IT"/>
              </w:rPr>
              <w:t>procedura anche tramite il sistema informativo ReGiS</w:t>
            </w:r>
            <w:r w:rsidRPr="000444CC">
              <w:rPr>
                <w:rFonts w:ascii="Garamond" w:eastAsia="Times New Roman" w:hAnsi="Garamond" w:cs="Times New Roman"/>
                <w:color w:val="000000"/>
                <w:lang w:eastAsia="it-IT"/>
              </w:rPr>
              <w:t xml:space="preserve">? </w:t>
            </w:r>
          </w:p>
        </w:tc>
        <w:tc>
          <w:tcPr>
            <w:tcW w:w="191" w:type="pct"/>
            <w:shd w:val="clear" w:color="auto" w:fill="auto"/>
            <w:vAlign w:val="center"/>
          </w:tcPr>
          <w:p w14:paraId="23981C44"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D811CB2"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D3690C8"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15D4ABC" w14:textId="77777777" w:rsidR="00ED65A5" w:rsidRPr="00023F3C" w:rsidRDefault="00ED65A5"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6308CE5C"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63E184DF" w14:textId="5DD74125"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300E4">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r w:rsidR="004860C3">
              <w:rPr>
                <w:rFonts w:ascii="Garamond" w:eastAsia="Times New Roman" w:hAnsi="Garamond" w:cs="Times New Roman"/>
                <w:color w:val="000000"/>
                <w:lang w:eastAsia="it-IT"/>
              </w:rPr>
              <w:t>o atto analogo</w:t>
            </w:r>
          </w:p>
          <w:p w14:paraId="5A85877A" w14:textId="773DAC0E" w:rsidR="003B3B86" w:rsidRDefault="00ED65A5"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3B3B86">
              <w:rPr>
                <w:rFonts w:ascii="Garamond" w:eastAsia="Times New Roman" w:hAnsi="Garamond" w:cs="Times New Roman"/>
                <w:color w:val="000000"/>
                <w:lang w:eastAsia="it-IT"/>
              </w:rPr>
              <w:t xml:space="preserve"> Lettera di invito</w:t>
            </w:r>
          </w:p>
          <w:p w14:paraId="45025688" w14:textId="4FAB3C85" w:rsidR="00ED65A5" w:rsidRPr="00023F3C" w:rsidRDefault="00ED65A5" w:rsidP="00177AE1">
            <w:pPr>
              <w:spacing w:after="0" w:line="240" w:lineRule="auto"/>
              <w:rPr>
                <w:rFonts w:ascii="Garamond" w:eastAsia="Times New Roman" w:hAnsi="Garamond" w:cs="Times New Roman"/>
                <w:color w:val="000000"/>
                <w:lang w:eastAsia="it-IT"/>
              </w:rPr>
            </w:pPr>
          </w:p>
        </w:tc>
      </w:tr>
      <w:tr w:rsidR="00ED65A5" w:rsidRPr="00023F3C" w14:paraId="08BDA7CF" w14:textId="77777777" w:rsidTr="00B80147">
        <w:trPr>
          <w:trHeight w:val="680"/>
        </w:trPr>
        <w:tc>
          <w:tcPr>
            <w:tcW w:w="227" w:type="pct"/>
            <w:shd w:val="clear" w:color="auto" w:fill="92D050"/>
            <w:vAlign w:val="center"/>
          </w:tcPr>
          <w:p w14:paraId="7874A997" w14:textId="77777777" w:rsidR="00ED65A5" w:rsidRPr="002C13A0" w:rsidRDefault="00ED65A5" w:rsidP="00177AE1">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B</w:t>
            </w:r>
          </w:p>
        </w:tc>
        <w:tc>
          <w:tcPr>
            <w:tcW w:w="4773" w:type="pct"/>
            <w:gridSpan w:val="8"/>
            <w:shd w:val="clear" w:color="auto" w:fill="92D050"/>
            <w:vAlign w:val="center"/>
          </w:tcPr>
          <w:p w14:paraId="2E9AEE88" w14:textId="77777777" w:rsidR="00ED65A5" w:rsidRPr="00023F3C" w:rsidRDefault="00ED65A5" w:rsidP="00177AE1">
            <w:pPr>
              <w:spacing w:after="0" w:line="240" w:lineRule="auto"/>
              <w:rPr>
                <w:rFonts w:ascii="Garamond" w:eastAsia="Times New Roman" w:hAnsi="Garamond" w:cs="Times New Roman"/>
                <w:color w:val="000000"/>
                <w:lang w:eastAsia="it-IT"/>
              </w:rPr>
            </w:pPr>
            <w:r>
              <w:rPr>
                <w:rFonts w:ascii="Garamond" w:eastAsia="Times New Roman" w:hAnsi="Garamond" w:cs="Times New Roman"/>
                <w:b/>
                <w:bCs/>
                <w:lang w:eastAsia="it-IT"/>
              </w:rPr>
              <w:t>Verifica del r</w:t>
            </w:r>
            <w:r w:rsidRPr="00023F3C">
              <w:rPr>
                <w:rFonts w:ascii="Garamond" w:eastAsia="Times New Roman" w:hAnsi="Garamond" w:cs="Times New Roman"/>
                <w:b/>
                <w:bCs/>
                <w:lang w:eastAsia="it-IT"/>
              </w:rPr>
              <w:t>ispetto della normativa ap</w:t>
            </w:r>
            <w:r>
              <w:rPr>
                <w:rFonts w:ascii="Garamond" w:eastAsia="Times New Roman" w:hAnsi="Garamond" w:cs="Times New Roman"/>
                <w:b/>
                <w:bCs/>
                <w:lang w:eastAsia="it-IT"/>
              </w:rPr>
              <w:t xml:space="preserve">palti: </w:t>
            </w:r>
            <w:r w:rsidRPr="008F1FBB">
              <w:rPr>
                <w:rFonts w:ascii="Garamond" w:eastAsia="Times New Roman" w:hAnsi="Garamond" w:cs="Times New Roman"/>
                <w:b/>
                <w:bCs/>
                <w:lang w:eastAsia="it-IT"/>
              </w:rPr>
              <w:t>atti preliminari e procedura di selezione</w:t>
            </w:r>
          </w:p>
        </w:tc>
      </w:tr>
      <w:tr w:rsidR="00ED65A5" w:rsidRPr="00023F3C" w14:paraId="03B947A1" w14:textId="77777777" w:rsidTr="005A4388">
        <w:trPr>
          <w:trHeight w:val="1417"/>
        </w:trPr>
        <w:tc>
          <w:tcPr>
            <w:tcW w:w="227" w:type="pct"/>
            <w:shd w:val="clear" w:color="auto" w:fill="auto"/>
            <w:vAlign w:val="center"/>
          </w:tcPr>
          <w:p w14:paraId="6EDB5FDA" w14:textId="465FB1C0" w:rsidR="008B4911" w:rsidRPr="008B4911" w:rsidRDefault="005A4388" w:rsidP="008B49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70F91C1D" w14:textId="77777777" w:rsidR="00ED65A5" w:rsidRPr="00023F3C" w:rsidRDefault="00ED65A5" w:rsidP="005A4388">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Sono stati rispettati gli adempimenti relativi alla Pianificazione e Programmazione degli acquisti</w:t>
            </w:r>
            <w:r>
              <w:rPr>
                <w:rFonts w:ascii="Garamond" w:eastAsia="Times New Roman" w:hAnsi="Garamond" w:cs="Times New Roman"/>
                <w:color w:val="000000"/>
                <w:lang w:eastAsia="it-IT"/>
              </w:rPr>
              <w:t xml:space="preserve"> e i relativi obblighi di pubblicità?</w:t>
            </w:r>
          </w:p>
        </w:tc>
        <w:tc>
          <w:tcPr>
            <w:tcW w:w="191" w:type="pct"/>
            <w:shd w:val="clear" w:color="auto" w:fill="auto"/>
            <w:vAlign w:val="center"/>
          </w:tcPr>
          <w:p w14:paraId="1FB8705C"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1BB3B96"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6E9ABE2"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D73AE08"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9E84AD3" w14:textId="77777777" w:rsidR="00ED65A5" w:rsidRPr="00046109" w:rsidRDefault="00ED65A5" w:rsidP="00177AE1">
            <w:pPr>
              <w:spacing w:after="0" w:line="240" w:lineRule="auto"/>
              <w:rPr>
                <w:rFonts w:ascii="Garamond" w:eastAsia="Times New Roman" w:hAnsi="Garamond" w:cs="Times New Roman"/>
                <w:color w:val="000000"/>
                <w:lang w:eastAsia="it-IT"/>
              </w:rPr>
            </w:pPr>
          </w:p>
        </w:tc>
        <w:tc>
          <w:tcPr>
            <w:tcW w:w="1493" w:type="pct"/>
            <w:vAlign w:val="center"/>
          </w:tcPr>
          <w:p w14:paraId="0F8B8115" w14:textId="77777777" w:rsidR="00ED65A5" w:rsidRDefault="00ED65A5" w:rsidP="00177AE1">
            <w:pPr>
              <w:spacing w:after="0" w:line="240" w:lineRule="auto"/>
              <w:rPr>
                <w:rFonts w:ascii="Garamond" w:eastAsia="Times New Roman" w:hAnsi="Garamond" w:cs="Times New Roman"/>
                <w:color w:val="000000"/>
                <w:lang w:eastAsia="it-IT"/>
              </w:rPr>
            </w:pPr>
          </w:p>
          <w:p w14:paraId="75E3C2D7" w14:textId="2D260520" w:rsidR="00ED65A5" w:rsidRDefault="00ED65A5" w:rsidP="00177AE1">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Per l’effettuazione della specifica verifica si rimanda agli Artt.</w:t>
            </w:r>
            <w:r w:rsidRPr="00F95334">
              <w:rPr>
                <w:rFonts w:ascii="Garamond" w:eastAsia="Times New Roman" w:hAnsi="Garamond" w:cs="Times New Roman"/>
                <w:color w:val="000000"/>
                <w:lang w:eastAsia="it-IT"/>
              </w:rPr>
              <w:t xml:space="preserve"> </w:t>
            </w:r>
            <w:r w:rsidR="00107D41">
              <w:rPr>
                <w:rFonts w:ascii="Garamond" w:eastAsia="Times New Roman" w:hAnsi="Garamond" w:cs="Times New Roman"/>
                <w:color w:val="000000"/>
                <w:lang w:eastAsia="it-IT"/>
              </w:rPr>
              <w:t>28</w:t>
            </w:r>
            <w:r w:rsidRPr="00F95334">
              <w:rPr>
                <w:rFonts w:ascii="Garamond" w:eastAsia="Times New Roman" w:hAnsi="Garamond" w:cs="Times New Roman"/>
                <w:color w:val="000000"/>
                <w:lang w:eastAsia="it-IT"/>
              </w:rPr>
              <w:t xml:space="preserve"> e </w:t>
            </w:r>
            <w:r w:rsidR="00107D41">
              <w:rPr>
                <w:rFonts w:ascii="Garamond" w:eastAsia="Times New Roman" w:hAnsi="Garamond" w:cs="Times New Roman"/>
                <w:color w:val="000000"/>
                <w:lang w:eastAsia="it-IT"/>
              </w:rPr>
              <w:t>37</w:t>
            </w:r>
            <w:r w:rsidRPr="00F95334">
              <w:rPr>
                <w:rFonts w:ascii="Garamond" w:eastAsia="Times New Roman" w:hAnsi="Garamond" w:cs="Times New Roman"/>
                <w:color w:val="000000"/>
                <w:lang w:eastAsia="it-IT"/>
              </w:rPr>
              <w:t xml:space="preserve"> D.lgs. </w:t>
            </w:r>
            <w:r w:rsidR="00107D41">
              <w:rPr>
                <w:rFonts w:ascii="Garamond" w:eastAsia="Times New Roman" w:hAnsi="Garamond" w:cs="Times New Roman"/>
                <w:color w:val="000000"/>
                <w:lang w:eastAsia="it-IT"/>
              </w:rPr>
              <w:t>36/2023</w:t>
            </w:r>
            <w:r>
              <w:rPr>
                <w:rFonts w:ascii="Garamond" w:eastAsia="Times New Roman" w:hAnsi="Garamond" w:cs="Times New Roman"/>
                <w:color w:val="000000"/>
                <w:lang w:eastAsia="it-IT"/>
              </w:rPr>
              <w:t xml:space="preserve">. </w:t>
            </w:r>
          </w:p>
          <w:p w14:paraId="3DB6A57F" w14:textId="77777777" w:rsidR="00ED65A5" w:rsidRDefault="00ED65A5" w:rsidP="00177AE1">
            <w:pPr>
              <w:spacing w:after="0" w:line="240" w:lineRule="auto"/>
              <w:rPr>
                <w:rFonts w:ascii="Garamond" w:eastAsia="Times New Roman" w:hAnsi="Garamond" w:cs="Times New Roman"/>
                <w:color w:val="000000"/>
                <w:lang w:eastAsia="it-IT"/>
              </w:rPr>
            </w:pPr>
          </w:p>
          <w:p w14:paraId="22F7C87D" w14:textId="269F6921"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Programma </w:t>
            </w:r>
            <w:r w:rsidR="00107D41">
              <w:rPr>
                <w:rFonts w:ascii="Garamond" w:eastAsia="Times New Roman" w:hAnsi="Garamond" w:cs="Times New Roman"/>
                <w:color w:val="000000"/>
                <w:lang w:eastAsia="it-IT"/>
              </w:rPr>
              <w:t>triennale</w:t>
            </w:r>
            <w:r w:rsidRPr="00023F3C">
              <w:rPr>
                <w:rFonts w:ascii="Garamond" w:eastAsia="Times New Roman" w:hAnsi="Garamond" w:cs="Times New Roman"/>
                <w:color w:val="000000"/>
                <w:lang w:eastAsia="it-IT"/>
              </w:rPr>
              <w:t xml:space="preserve"> delle forniture e servizi </w:t>
            </w:r>
          </w:p>
          <w:p w14:paraId="3D2FDC78" w14:textId="4C90DBEC"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Atto di approvazione </w:t>
            </w:r>
            <w:r>
              <w:rPr>
                <w:rFonts w:ascii="Garamond" w:eastAsia="Times New Roman" w:hAnsi="Garamond" w:cs="Times New Roman"/>
                <w:color w:val="000000"/>
                <w:lang w:eastAsia="it-IT"/>
              </w:rPr>
              <w:t xml:space="preserve">del Programma </w:t>
            </w:r>
            <w:r w:rsidR="00107D41">
              <w:rPr>
                <w:rFonts w:ascii="Garamond" w:eastAsia="Times New Roman" w:hAnsi="Garamond" w:cs="Times New Roman"/>
                <w:color w:val="000000"/>
                <w:lang w:eastAsia="it-IT"/>
              </w:rPr>
              <w:t>triennale</w:t>
            </w:r>
            <w:r>
              <w:rPr>
                <w:rFonts w:ascii="Garamond" w:eastAsia="Times New Roman" w:hAnsi="Garamond" w:cs="Times New Roman"/>
                <w:color w:val="000000"/>
                <w:lang w:eastAsia="it-IT"/>
              </w:rPr>
              <w:t xml:space="preserve"> </w:t>
            </w:r>
          </w:p>
          <w:p w14:paraId="7029CE18" w14:textId="77777777" w:rsidR="00ED65A5" w:rsidRPr="00B03F8E"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 xml:space="preserve">Link profilo committente </w:t>
            </w:r>
          </w:p>
          <w:p w14:paraId="0ED45B25" w14:textId="77777777" w:rsidR="00ED65A5" w:rsidRPr="00023F3C"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Link sito informatico del Ministero delle infrastrutture e dei trasporti e dell’Osservatorio</w:t>
            </w:r>
          </w:p>
        </w:tc>
      </w:tr>
      <w:tr w:rsidR="00ED65A5" w:rsidRPr="00023F3C" w14:paraId="5638D6C5" w14:textId="77777777" w:rsidTr="005A4388">
        <w:trPr>
          <w:trHeight w:val="1009"/>
        </w:trPr>
        <w:tc>
          <w:tcPr>
            <w:tcW w:w="227" w:type="pct"/>
            <w:shd w:val="clear" w:color="auto" w:fill="auto"/>
            <w:vAlign w:val="center"/>
          </w:tcPr>
          <w:p w14:paraId="659F3385" w14:textId="6032DD74" w:rsidR="00ED65A5" w:rsidRDefault="005A4388"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27885EAB" w14:textId="77777777" w:rsidR="00ED65A5" w:rsidRPr="00A0398D" w:rsidRDefault="00ED65A5" w:rsidP="008124EB">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L’Amministrazione ha verifica</w:t>
            </w:r>
            <w:r>
              <w:rPr>
                <w:rFonts w:ascii="Garamond" w:eastAsia="Times New Roman" w:hAnsi="Garamond" w:cs="Times New Roman"/>
                <w:color w:val="000000"/>
                <w:lang w:eastAsia="it-IT"/>
              </w:rPr>
              <w:t>to</w:t>
            </w:r>
            <w:r w:rsidRPr="00A21198">
              <w:rPr>
                <w:rFonts w:ascii="Garamond" w:eastAsia="Times New Roman" w:hAnsi="Garamond" w:cs="Times New Roman"/>
                <w:color w:val="000000"/>
                <w:lang w:eastAsia="it-IT"/>
              </w:rPr>
              <w:t xml:space="preserve"> preliminarmente </w:t>
            </w:r>
            <w:r>
              <w:rPr>
                <w:rFonts w:ascii="Garamond" w:eastAsia="Times New Roman" w:hAnsi="Garamond" w:cs="Times New Roman"/>
                <w:color w:val="000000"/>
                <w:lang w:eastAsia="it-IT"/>
              </w:rPr>
              <w:t xml:space="preserve">la disponibilità di </w:t>
            </w:r>
            <w:r w:rsidRPr="00A21198">
              <w:rPr>
                <w:rFonts w:ascii="Garamond" w:eastAsia="Times New Roman" w:hAnsi="Garamond" w:cs="Times New Roman"/>
                <w:color w:val="000000"/>
                <w:lang w:eastAsia="it-IT"/>
              </w:rPr>
              <w:t>Convenzioni CONSIP attive, Accordi Quadro</w:t>
            </w:r>
            <w:r>
              <w:rPr>
                <w:rFonts w:ascii="Garamond" w:eastAsia="Times New Roman" w:hAnsi="Garamond" w:cs="Times New Roman"/>
                <w:color w:val="000000"/>
                <w:lang w:eastAsia="it-IT"/>
              </w:rPr>
              <w:t>?</w:t>
            </w:r>
          </w:p>
        </w:tc>
        <w:tc>
          <w:tcPr>
            <w:tcW w:w="191" w:type="pct"/>
            <w:shd w:val="clear" w:color="auto" w:fill="auto"/>
            <w:vAlign w:val="center"/>
          </w:tcPr>
          <w:p w14:paraId="35A4886F"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412DAA7"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25AE15A"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3842BBC"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08EB6AC"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4E02A320" w14:textId="6C51CAC4"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300E4">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r w:rsidR="004860C3">
              <w:rPr>
                <w:rFonts w:ascii="Garamond" w:eastAsia="Times New Roman" w:hAnsi="Garamond" w:cs="Times New Roman"/>
                <w:color w:val="000000"/>
                <w:lang w:eastAsia="it-IT"/>
              </w:rPr>
              <w:t>o atto analogo</w:t>
            </w:r>
          </w:p>
        </w:tc>
      </w:tr>
      <w:tr w:rsidR="00EF7550" w:rsidRPr="00023F3C" w14:paraId="34AA3B0A" w14:textId="77777777" w:rsidTr="005A4388">
        <w:trPr>
          <w:trHeight w:val="1009"/>
        </w:trPr>
        <w:tc>
          <w:tcPr>
            <w:tcW w:w="227" w:type="pct"/>
            <w:shd w:val="clear" w:color="auto" w:fill="auto"/>
            <w:vAlign w:val="center"/>
          </w:tcPr>
          <w:p w14:paraId="4F03F90F" w14:textId="2355EA0D" w:rsidR="00EF7550" w:rsidRDefault="00EF7550"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667685D2" w14:textId="48254403" w:rsidR="00EF7550" w:rsidRPr="00A21198" w:rsidRDefault="00EF7550" w:rsidP="008124EB">
            <w:pPr>
              <w:spacing w:after="0" w:line="240" w:lineRule="auto"/>
              <w:rPr>
                <w:rFonts w:ascii="Garamond" w:eastAsia="Times New Roman" w:hAnsi="Garamond" w:cs="Times New Roman"/>
                <w:color w:val="000000"/>
                <w:lang w:eastAsia="it-IT"/>
              </w:rPr>
            </w:pPr>
            <w:r w:rsidRPr="00EF7550">
              <w:rPr>
                <w:rFonts w:ascii="Garamond" w:eastAsia="Times New Roman" w:hAnsi="Garamond" w:cs="Times New Roman"/>
                <w:color w:val="000000"/>
                <w:lang w:eastAsia="it-IT"/>
              </w:rPr>
              <w:t>Per gli acquisti di beni e servizi informatici e di connettività di cui all’art. 1, comma 512, L. 208/2015 (Legge di stabilità) e fermi restando gli obblighi di acquisizione centralizzata previsti per i beni e servizi dalla normativa vigente, nell’ipotesi di approvvigionamenti al di fuori delle modalità di cui ai commi 512 e 514, è stata ottenuta apposita autorizzazione motivata dell'organo di vertice amministrativo? La motivazione fa riferimento ai casi di bene o servizio non disponibile o idoneo al soddisfacimento dello specifico fabbisogno dell'amministrazione ovvero ai casi di necessità ed urgenza comunque funzionali ad assicurare la continuità della gestione amministrativa</w:t>
            </w:r>
            <w:r w:rsidR="000C0811">
              <w:rPr>
                <w:rFonts w:ascii="Garamond" w:eastAsia="Times New Roman" w:hAnsi="Garamond" w:cs="Times New Roman"/>
                <w:color w:val="000000"/>
                <w:lang w:eastAsia="it-IT"/>
              </w:rPr>
              <w:t>?</w:t>
            </w:r>
          </w:p>
        </w:tc>
        <w:tc>
          <w:tcPr>
            <w:tcW w:w="191" w:type="pct"/>
            <w:shd w:val="clear" w:color="auto" w:fill="auto"/>
            <w:vAlign w:val="center"/>
          </w:tcPr>
          <w:p w14:paraId="6BF8AD2B" w14:textId="77777777" w:rsidR="00EF7550" w:rsidRPr="00023F3C" w:rsidRDefault="00EF7550"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E182955" w14:textId="77777777" w:rsidR="00EF7550" w:rsidRPr="00023F3C" w:rsidRDefault="00EF7550"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3FF66C22" w14:textId="77777777" w:rsidR="00EF7550" w:rsidRPr="00023F3C" w:rsidRDefault="00EF7550"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B9F2E6A" w14:textId="77777777" w:rsidR="00EF7550" w:rsidRPr="00023F3C" w:rsidRDefault="00EF7550" w:rsidP="00177AE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4C47F15" w14:textId="77777777" w:rsidR="00EF7550" w:rsidRPr="00023F3C" w:rsidRDefault="00EF7550" w:rsidP="00177AE1">
            <w:pPr>
              <w:spacing w:after="0" w:line="240" w:lineRule="auto"/>
              <w:rPr>
                <w:rFonts w:ascii="Garamond" w:eastAsia="Times New Roman" w:hAnsi="Garamond" w:cs="Times New Roman"/>
                <w:b/>
                <w:bCs/>
                <w:color w:val="000000"/>
                <w:lang w:eastAsia="it-IT"/>
              </w:rPr>
            </w:pPr>
          </w:p>
        </w:tc>
        <w:tc>
          <w:tcPr>
            <w:tcW w:w="1493" w:type="pct"/>
            <w:vAlign w:val="center"/>
          </w:tcPr>
          <w:p w14:paraId="114C3C19" w14:textId="18DCBFD6" w:rsidR="00EF7550" w:rsidRPr="00023F3C" w:rsidRDefault="00EF7550"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300E4">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o atto analogo</w:t>
            </w:r>
          </w:p>
        </w:tc>
      </w:tr>
      <w:tr w:rsidR="003B3B86" w:rsidRPr="00023F3C" w14:paraId="761B39E8" w14:textId="77777777" w:rsidTr="005A4388">
        <w:trPr>
          <w:trHeight w:val="823"/>
        </w:trPr>
        <w:tc>
          <w:tcPr>
            <w:tcW w:w="227" w:type="pct"/>
            <w:shd w:val="clear" w:color="auto" w:fill="auto"/>
            <w:vAlign w:val="center"/>
          </w:tcPr>
          <w:p w14:paraId="2767C566" w14:textId="6B517DC0" w:rsidR="003B3B86" w:rsidRDefault="0017400F"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530CB22B" w14:textId="7CE7952F" w:rsidR="003B3B86" w:rsidRPr="00023F3C" w:rsidRDefault="003B3B86"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Stazione Appaltante ha nominato il Responsabile </w:t>
            </w:r>
            <w:r w:rsidR="00107D41">
              <w:rPr>
                <w:rFonts w:ascii="Garamond" w:eastAsia="Times New Roman" w:hAnsi="Garamond" w:cs="Times New Roman"/>
                <w:color w:val="000000"/>
                <w:lang w:eastAsia="it-IT"/>
              </w:rPr>
              <w:t>Unico di Progetto</w:t>
            </w:r>
            <w:r>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ai sensi dell’art. </w:t>
            </w:r>
            <w:r w:rsidR="00107D41">
              <w:rPr>
                <w:rFonts w:ascii="Garamond" w:eastAsia="Times New Roman" w:hAnsi="Garamond" w:cs="Times New Roman"/>
                <w:color w:val="000000"/>
                <w:lang w:eastAsia="it-IT"/>
              </w:rPr>
              <w:t>15</w:t>
            </w:r>
            <w:r w:rsidRPr="00023F3C">
              <w:rPr>
                <w:rFonts w:ascii="Garamond" w:eastAsia="Times New Roman" w:hAnsi="Garamond" w:cs="Times New Roman"/>
                <w:color w:val="000000"/>
                <w:lang w:eastAsia="it-IT"/>
              </w:rPr>
              <w:t xml:space="preserve"> del D.lgs. </w:t>
            </w:r>
            <w:r w:rsidR="00107D41">
              <w:rPr>
                <w:rFonts w:ascii="Garamond" w:eastAsia="Times New Roman" w:hAnsi="Garamond" w:cs="Times New Roman"/>
                <w:color w:val="000000"/>
                <w:lang w:eastAsia="it-IT"/>
              </w:rPr>
              <w:t>36/2023</w:t>
            </w:r>
            <w:r>
              <w:rPr>
                <w:rFonts w:ascii="Garamond" w:eastAsia="Times New Roman" w:hAnsi="Garamond" w:cs="Times New Roman"/>
                <w:color w:val="000000"/>
                <w:lang w:eastAsia="it-IT"/>
              </w:rPr>
              <w:t>?</w:t>
            </w:r>
          </w:p>
        </w:tc>
        <w:tc>
          <w:tcPr>
            <w:tcW w:w="191" w:type="pct"/>
            <w:shd w:val="clear" w:color="auto" w:fill="auto"/>
            <w:vAlign w:val="center"/>
          </w:tcPr>
          <w:p w14:paraId="291C0CD7"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4255931"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7DB7269"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8C0F62B" w14:textId="77777777" w:rsidR="003B3B86" w:rsidRPr="002741C7" w:rsidRDefault="003B3B86" w:rsidP="003B3B86">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7DB0A928"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1493" w:type="pct"/>
            <w:vAlign w:val="center"/>
          </w:tcPr>
          <w:p w14:paraId="7D56660E" w14:textId="77777777" w:rsidR="003B3B86" w:rsidRDefault="003B3B86"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7696111B" w14:textId="1EFC26F5" w:rsidR="003B3B86" w:rsidRPr="00023F3C" w:rsidRDefault="003B3B86" w:rsidP="003B3B86">
            <w:pPr>
              <w:spacing w:after="0" w:line="240" w:lineRule="auto"/>
              <w:rPr>
                <w:rFonts w:ascii="Garamond" w:eastAsia="Times New Roman" w:hAnsi="Garamond" w:cs="Times New Roman"/>
                <w:color w:val="000000"/>
                <w:lang w:eastAsia="it-IT"/>
              </w:rPr>
            </w:pPr>
          </w:p>
        </w:tc>
      </w:tr>
      <w:tr w:rsidR="003B3B86" w:rsidRPr="00023F3C" w14:paraId="2C7DE4B9" w14:textId="77777777" w:rsidTr="005A4388">
        <w:trPr>
          <w:trHeight w:val="823"/>
        </w:trPr>
        <w:tc>
          <w:tcPr>
            <w:tcW w:w="227" w:type="pct"/>
            <w:shd w:val="clear" w:color="auto" w:fill="auto"/>
            <w:vAlign w:val="center"/>
          </w:tcPr>
          <w:p w14:paraId="0D89784A" w14:textId="56D85253" w:rsidR="003B3B86" w:rsidRDefault="0017400F"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6DD85DDC" w14:textId="007AA5EA" w:rsidR="003B3B86" w:rsidRPr="00023F3C" w:rsidRDefault="003B3B86" w:rsidP="003B3B86">
            <w:pPr>
              <w:spacing w:after="0" w:line="240" w:lineRule="auto"/>
              <w:rPr>
                <w:rFonts w:ascii="Garamond" w:eastAsia="Times New Roman" w:hAnsi="Garamond" w:cs="Times New Roman"/>
                <w:color w:val="000000"/>
                <w:lang w:eastAsia="it-IT"/>
              </w:rPr>
            </w:pPr>
            <w:r w:rsidRPr="00BB06EA">
              <w:rPr>
                <w:rFonts w:ascii="Garamond" w:eastAsia="Times New Roman" w:hAnsi="Garamond" w:cs="Times New Roman"/>
                <w:color w:val="000000"/>
                <w:lang w:eastAsia="it-IT"/>
              </w:rPr>
              <w:t xml:space="preserve">È stato verificato che </w:t>
            </w:r>
            <w:r w:rsidR="00107D41">
              <w:rPr>
                <w:rFonts w:ascii="Garamond" w:eastAsia="Times New Roman" w:hAnsi="Garamond" w:cs="Times New Roman"/>
                <w:color w:val="000000"/>
                <w:lang w:eastAsia="it-IT"/>
              </w:rPr>
              <w:t>il</w:t>
            </w:r>
            <w:r w:rsidRPr="00BB06EA">
              <w:rPr>
                <w:rFonts w:ascii="Garamond" w:eastAsia="Times New Roman" w:hAnsi="Garamond" w:cs="Times New Roman"/>
                <w:color w:val="000000"/>
                <w:lang w:eastAsia="it-IT"/>
              </w:rPr>
              <w:t xml:space="preserve"> RUP non si trovi nelle condizioni di conflitto di interesse di cui all'art. </w:t>
            </w:r>
            <w:r w:rsidR="00107D41">
              <w:rPr>
                <w:rFonts w:ascii="Garamond" w:eastAsia="Times New Roman" w:hAnsi="Garamond" w:cs="Times New Roman"/>
                <w:color w:val="000000"/>
                <w:lang w:eastAsia="it-IT"/>
              </w:rPr>
              <w:t>16</w:t>
            </w:r>
            <w:r w:rsidRPr="00BB06EA">
              <w:rPr>
                <w:rFonts w:ascii="Garamond" w:eastAsia="Times New Roman" w:hAnsi="Garamond" w:cs="Times New Roman"/>
                <w:color w:val="000000"/>
                <w:lang w:eastAsia="it-IT"/>
              </w:rPr>
              <w:t xml:space="preserve"> del D.lgs. </w:t>
            </w:r>
            <w:r w:rsidR="00107D41">
              <w:rPr>
                <w:rFonts w:ascii="Garamond" w:eastAsia="Times New Roman" w:hAnsi="Garamond" w:cs="Times New Roman"/>
                <w:color w:val="000000"/>
                <w:lang w:eastAsia="it-IT"/>
              </w:rPr>
              <w:t>36/2023</w:t>
            </w:r>
            <w:r w:rsidRPr="00BB06EA">
              <w:rPr>
                <w:rFonts w:ascii="Garamond" w:eastAsia="Times New Roman" w:hAnsi="Garamond" w:cs="Times New Roman"/>
                <w:color w:val="000000"/>
                <w:lang w:eastAsia="it-IT"/>
              </w:rPr>
              <w:t>, né sia stato condannato, anche con sentenza non passata in giudicato, per reati contro la Pubblica Amministrazione</w:t>
            </w:r>
            <w:r>
              <w:rPr>
                <w:rFonts w:ascii="Garamond" w:eastAsia="Times New Roman" w:hAnsi="Garamond" w:cs="Times New Roman"/>
                <w:color w:val="000000"/>
                <w:lang w:eastAsia="it-IT"/>
              </w:rPr>
              <w:t>?</w:t>
            </w:r>
          </w:p>
        </w:tc>
        <w:tc>
          <w:tcPr>
            <w:tcW w:w="191" w:type="pct"/>
            <w:shd w:val="clear" w:color="auto" w:fill="auto"/>
            <w:vAlign w:val="center"/>
          </w:tcPr>
          <w:p w14:paraId="2095BCDB"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B7AE1D2"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435FAF9"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5E9F973" w14:textId="77777777" w:rsidR="003B3B86" w:rsidRPr="002741C7" w:rsidRDefault="003B3B86" w:rsidP="003B3B86">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3C138632"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1493" w:type="pct"/>
            <w:vAlign w:val="center"/>
          </w:tcPr>
          <w:p w14:paraId="541008B3" w14:textId="77777777" w:rsidR="003B3B86" w:rsidRDefault="003B3B86"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062AA162" w14:textId="77777777" w:rsidR="003B3B86" w:rsidRPr="00023F3C" w:rsidRDefault="003B3B86" w:rsidP="003B3B86">
            <w:pPr>
              <w:spacing w:after="0" w:line="240" w:lineRule="auto"/>
              <w:rPr>
                <w:rFonts w:ascii="Garamond" w:eastAsia="Times New Roman" w:hAnsi="Garamond" w:cs="Times New Roman"/>
                <w:color w:val="000000"/>
                <w:lang w:eastAsia="it-IT"/>
              </w:rPr>
            </w:pPr>
          </w:p>
        </w:tc>
      </w:tr>
      <w:tr w:rsidR="00107D41" w:rsidRPr="00023F3C" w14:paraId="13663BCB" w14:textId="77777777" w:rsidTr="005A4388">
        <w:trPr>
          <w:trHeight w:val="823"/>
        </w:trPr>
        <w:tc>
          <w:tcPr>
            <w:tcW w:w="227" w:type="pct"/>
            <w:shd w:val="clear" w:color="auto" w:fill="auto"/>
            <w:vAlign w:val="center"/>
          </w:tcPr>
          <w:p w14:paraId="5C834BBA" w14:textId="43DB1F4E" w:rsidR="00107D41" w:rsidRDefault="0017400F"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33FD006D" w14:textId="4964DE5C" w:rsidR="00107D41" w:rsidRPr="00BB06EA" w:rsidRDefault="00107D41" w:rsidP="003B3B86">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Nel caso in cui sia stato nominato il DEC, ricorrono le ipotesi e i presupposti stabiliti dall’art. 114, comma 8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91" w:type="pct"/>
            <w:shd w:val="clear" w:color="auto" w:fill="auto"/>
            <w:vAlign w:val="center"/>
          </w:tcPr>
          <w:p w14:paraId="0C0637FB" w14:textId="77777777" w:rsidR="00107D41" w:rsidRPr="00023F3C" w:rsidRDefault="00107D41"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659E5E9D" w14:textId="77777777" w:rsidR="00107D41" w:rsidRPr="00023F3C" w:rsidRDefault="00107D41"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7A0A35A" w14:textId="77777777" w:rsidR="00107D41" w:rsidRPr="00023F3C" w:rsidRDefault="00107D41"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8A75FE7" w14:textId="77777777" w:rsidR="00107D41" w:rsidRPr="002741C7" w:rsidRDefault="00107D41" w:rsidP="003B3B86">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08170134" w14:textId="77777777" w:rsidR="00107D41" w:rsidRPr="00023F3C" w:rsidRDefault="00107D41" w:rsidP="003B3B86">
            <w:pPr>
              <w:spacing w:after="0" w:line="240" w:lineRule="auto"/>
              <w:rPr>
                <w:rFonts w:ascii="Garamond" w:eastAsia="Times New Roman" w:hAnsi="Garamond" w:cs="Times New Roman"/>
                <w:b/>
                <w:bCs/>
                <w:color w:val="000000"/>
                <w:lang w:eastAsia="it-IT"/>
              </w:rPr>
            </w:pPr>
          </w:p>
        </w:tc>
        <w:tc>
          <w:tcPr>
            <w:tcW w:w="1493" w:type="pct"/>
            <w:vAlign w:val="center"/>
          </w:tcPr>
          <w:p w14:paraId="7595EB06" w14:textId="36AEAEB9" w:rsidR="00107D41" w:rsidRPr="00023F3C" w:rsidRDefault="00107D41"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Atto di nomina del DEC</w:t>
            </w:r>
          </w:p>
        </w:tc>
      </w:tr>
      <w:tr w:rsidR="003B3B86" w:rsidRPr="00023F3C" w14:paraId="4B4AEE4B" w14:textId="77777777" w:rsidTr="005A4388">
        <w:trPr>
          <w:trHeight w:val="1417"/>
        </w:trPr>
        <w:tc>
          <w:tcPr>
            <w:tcW w:w="227" w:type="pct"/>
            <w:shd w:val="clear" w:color="auto" w:fill="auto"/>
            <w:vAlign w:val="center"/>
          </w:tcPr>
          <w:p w14:paraId="7CD16D67" w14:textId="25705E2E" w:rsidR="003B3B86" w:rsidRDefault="0017400F"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095EF6CA" w14:textId="19FBC43B" w:rsidR="003B3B86" w:rsidRPr="00023F3C" w:rsidDel="00A21198" w:rsidRDefault="005A4388" w:rsidP="003B3B86">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w:t>
            </w:r>
            <w:r w:rsidR="003B3B86" w:rsidRPr="00A21198">
              <w:rPr>
                <w:rFonts w:ascii="Garamond" w:eastAsia="Times New Roman" w:hAnsi="Garamond" w:cs="Times New Roman"/>
                <w:color w:val="000000"/>
                <w:lang w:eastAsia="it-IT"/>
              </w:rPr>
              <w:t xml:space="preserve">stato definito il progetto, contenente gli elementi di cui all’art. </w:t>
            </w:r>
            <w:r w:rsidR="00107D41">
              <w:rPr>
                <w:rFonts w:ascii="Garamond" w:eastAsia="Times New Roman" w:hAnsi="Garamond" w:cs="Times New Roman"/>
                <w:color w:val="000000"/>
                <w:lang w:eastAsia="it-IT"/>
              </w:rPr>
              <w:t>41</w:t>
            </w:r>
            <w:r w:rsidR="003B3B86" w:rsidRPr="00A21198">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w:t>
            </w:r>
            <w:r w:rsidR="003B3B86" w:rsidRPr="00A21198">
              <w:rPr>
                <w:rFonts w:ascii="Garamond" w:eastAsia="Times New Roman" w:hAnsi="Garamond" w:cs="Times New Roman"/>
                <w:color w:val="000000"/>
                <w:lang w:eastAsia="it-IT"/>
              </w:rPr>
              <w:t>lgs</w:t>
            </w:r>
            <w:r>
              <w:rPr>
                <w:rFonts w:ascii="Garamond" w:eastAsia="Times New Roman" w:hAnsi="Garamond" w:cs="Times New Roman"/>
                <w:color w:val="000000"/>
                <w:lang w:eastAsia="it-IT"/>
              </w:rPr>
              <w:t>.</w:t>
            </w:r>
            <w:r w:rsidR="003B3B86" w:rsidRPr="00A21198">
              <w:rPr>
                <w:rFonts w:ascii="Garamond" w:eastAsia="Times New Roman" w:hAnsi="Garamond" w:cs="Times New Roman"/>
                <w:color w:val="000000"/>
                <w:lang w:eastAsia="it-IT"/>
              </w:rPr>
              <w:t xml:space="preserve"> n. </w:t>
            </w:r>
            <w:r w:rsidR="00107D41">
              <w:rPr>
                <w:rFonts w:ascii="Garamond" w:eastAsia="Times New Roman" w:hAnsi="Garamond" w:cs="Times New Roman"/>
                <w:color w:val="000000"/>
                <w:lang w:eastAsia="it-IT"/>
              </w:rPr>
              <w:t>36/2023</w:t>
            </w:r>
            <w:r w:rsidR="003B3B86">
              <w:rPr>
                <w:rFonts w:ascii="Garamond" w:eastAsia="Times New Roman" w:hAnsi="Garamond" w:cs="Times New Roman"/>
                <w:color w:val="000000"/>
                <w:lang w:eastAsia="it-IT"/>
              </w:rPr>
              <w:t>?</w:t>
            </w:r>
          </w:p>
        </w:tc>
        <w:tc>
          <w:tcPr>
            <w:tcW w:w="191" w:type="pct"/>
            <w:shd w:val="clear" w:color="auto" w:fill="auto"/>
            <w:vAlign w:val="center"/>
          </w:tcPr>
          <w:p w14:paraId="1B2E6C4A"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5EFD229B"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30257857"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88667E4" w14:textId="77777777" w:rsidR="003B3B86" w:rsidRPr="00023F3C" w:rsidRDefault="003B3B86" w:rsidP="003B3B86">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474C57D7" w14:textId="77777777" w:rsidR="003B3B86" w:rsidRPr="00C04229" w:rsidRDefault="003B3B86" w:rsidP="003B3B86">
            <w:pPr>
              <w:spacing w:after="0" w:line="240" w:lineRule="auto"/>
              <w:rPr>
                <w:rFonts w:ascii="Garamond" w:eastAsia="Times New Roman" w:hAnsi="Garamond" w:cs="Times New Roman"/>
                <w:color w:val="000000"/>
                <w:lang w:eastAsia="it-IT"/>
              </w:rPr>
            </w:pPr>
          </w:p>
        </w:tc>
        <w:tc>
          <w:tcPr>
            <w:tcW w:w="1493" w:type="pct"/>
            <w:vAlign w:val="center"/>
          </w:tcPr>
          <w:p w14:paraId="56D2ADEB" w14:textId="77777777" w:rsidR="003B3B86" w:rsidRPr="00A21198" w:rsidRDefault="003B3B86" w:rsidP="003B3B86">
            <w:pPr>
              <w:spacing w:after="0" w:line="240" w:lineRule="auto"/>
              <w:rPr>
                <w:rFonts w:ascii="Garamond" w:eastAsia="Times New Roman" w:hAnsi="Garamond" w:cs="Times New Roman"/>
                <w:color w:val="000000"/>
                <w:lang w:eastAsia="it-IT"/>
              </w:rPr>
            </w:pPr>
          </w:p>
          <w:p w14:paraId="670E6175" w14:textId="6AA3CDE5" w:rsidR="003B3B86" w:rsidRPr="00A21198" w:rsidRDefault="003B3B86" w:rsidP="003B3B86">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sidR="00B300E4">
              <w:rPr>
                <w:rFonts w:ascii="Garamond" w:eastAsia="Times New Roman" w:hAnsi="Garamond" w:cs="Times New Roman"/>
                <w:color w:val="000000"/>
                <w:lang w:eastAsia="it-IT"/>
              </w:rPr>
              <w:t>Decisione di contrarre</w:t>
            </w:r>
          </w:p>
          <w:p w14:paraId="63598DCE" w14:textId="77F7AC92" w:rsidR="003B3B86" w:rsidRPr="00A21198" w:rsidRDefault="003B3B86" w:rsidP="003B3B86">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Relazione tecnico-illustrativa</w:t>
            </w:r>
          </w:p>
          <w:p w14:paraId="7DA2029B" w14:textId="77777777" w:rsidR="003B3B86" w:rsidDel="00A21198" w:rsidRDefault="003B3B86" w:rsidP="003B3B86">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Capitolato Tecnico </w:t>
            </w:r>
          </w:p>
        </w:tc>
      </w:tr>
      <w:tr w:rsidR="003B3B86" w:rsidRPr="00023F3C" w14:paraId="5EB9E627" w14:textId="77777777" w:rsidTr="005A4388">
        <w:trPr>
          <w:trHeight w:val="1417"/>
        </w:trPr>
        <w:tc>
          <w:tcPr>
            <w:tcW w:w="227" w:type="pct"/>
            <w:shd w:val="clear" w:color="auto" w:fill="auto"/>
            <w:vAlign w:val="center"/>
          </w:tcPr>
          <w:p w14:paraId="14A48200" w14:textId="30A9B360" w:rsidR="003B3B86" w:rsidRDefault="0017400F"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061BE9CF" w14:textId="5416B44E" w:rsidR="003B3B86" w:rsidRPr="00A21198" w:rsidRDefault="005A4388" w:rsidP="003B3B86">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È</w:t>
            </w:r>
            <w:r w:rsidR="003B3B86">
              <w:rPr>
                <w:rFonts w:ascii="Garamond" w:eastAsia="Times New Roman" w:hAnsi="Garamond" w:cs="Times New Roman"/>
                <w:color w:val="000000"/>
                <w:lang w:eastAsia="it-IT"/>
              </w:rPr>
              <w:t xml:space="preserve"> stata rilevata la congruità dei prezzi al fine di individuare il prezzo posto a base di gara?</w:t>
            </w:r>
          </w:p>
        </w:tc>
        <w:tc>
          <w:tcPr>
            <w:tcW w:w="191" w:type="pct"/>
            <w:shd w:val="clear" w:color="auto" w:fill="auto"/>
            <w:vAlign w:val="center"/>
          </w:tcPr>
          <w:p w14:paraId="77E55953"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4A0CF05"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832D50D"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1240C37" w14:textId="77777777" w:rsidR="003B3B86" w:rsidRPr="00023F3C" w:rsidRDefault="003B3B86" w:rsidP="003B3B86">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0EF5988A" w14:textId="77777777" w:rsidR="003B3B86" w:rsidRPr="00C04229" w:rsidRDefault="003B3B86" w:rsidP="003B3B86">
            <w:pPr>
              <w:spacing w:after="0" w:line="240" w:lineRule="auto"/>
              <w:rPr>
                <w:rFonts w:ascii="Garamond" w:eastAsia="Times New Roman" w:hAnsi="Garamond" w:cs="Times New Roman"/>
                <w:color w:val="000000"/>
                <w:lang w:eastAsia="it-IT"/>
              </w:rPr>
            </w:pPr>
          </w:p>
        </w:tc>
        <w:tc>
          <w:tcPr>
            <w:tcW w:w="1493" w:type="pct"/>
            <w:vAlign w:val="center"/>
          </w:tcPr>
          <w:p w14:paraId="7EE991AA" w14:textId="291EA874" w:rsidR="003B3B86"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300E4">
              <w:rPr>
                <w:rFonts w:ascii="Garamond" w:eastAsia="Times New Roman" w:hAnsi="Garamond" w:cs="Times New Roman"/>
                <w:color w:val="000000"/>
                <w:lang w:eastAsia="it-IT"/>
              </w:rPr>
              <w:t>Decisione di contrarre</w:t>
            </w:r>
          </w:p>
          <w:p w14:paraId="511971D8" w14:textId="77777777" w:rsidR="003B3B86"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di servizio</w:t>
            </w:r>
          </w:p>
          <w:p w14:paraId="6FE27BF2" w14:textId="2CC0ADFB" w:rsidR="003B3B86" w:rsidRPr="00A21198" w:rsidRDefault="003B3B86" w:rsidP="003B3B86">
            <w:pPr>
              <w:spacing w:after="0" w:line="240" w:lineRule="auto"/>
              <w:rPr>
                <w:rFonts w:ascii="Garamond" w:eastAsia="Times New Roman" w:hAnsi="Garamond" w:cs="Times New Roman"/>
                <w:color w:val="000000"/>
                <w:lang w:eastAsia="it-IT"/>
              </w:rPr>
            </w:pPr>
            <w:r w:rsidRPr="00516787">
              <w:rPr>
                <w:rFonts w:ascii="Garamond" w:eastAsia="Times New Roman" w:hAnsi="Garamond" w:cs="Times New Roman"/>
                <w:color w:val="000000"/>
                <w:lang w:eastAsia="it-IT"/>
              </w:rPr>
              <w:t>• Lettera di invito</w:t>
            </w:r>
          </w:p>
        </w:tc>
      </w:tr>
      <w:tr w:rsidR="003B3B86" w:rsidRPr="00023F3C" w14:paraId="34CB7BBC" w14:textId="77777777" w:rsidTr="005A4388">
        <w:trPr>
          <w:trHeight w:val="1417"/>
        </w:trPr>
        <w:tc>
          <w:tcPr>
            <w:tcW w:w="227" w:type="pct"/>
            <w:shd w:val="clear" w:color="auto" w:fill="auto"/>
            <w:vAlign w:val="center"/>
          </w:tcPr>
          <w:p w14:paraId="1CBF4E19" w14:textId="730583A2" w:rsidR="003B3B86" w:rsidRDefault="0017400F"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7223C615" w14:textId="52691400" w:rsidR="003B3B86" w:rsidRDefault="003B3B86" w:rsidP="003B3B86">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Nei documenti posti a base di gara, i costi della </w:t>
            </w:r>
            <w:r w:rsidR="00107D41">
              <w:rPr>
                <w:rFonts w:ascii="Garamond" w:eastAsia="Times New Roman" w:hAnsi="Garamond" w:cs="Times New Roman"/>
                <w:color w:val="000000"/>
                <w:lang w:eastAsia="it-IT"/>
              </w:rPr>
              <w:t xml:space="preserve">manodopera e della </w:t>
            </w:r>
            <w:r>
              <w:rPr>
                <w:rFonts w:ascii="Garamond" w:eastAsia="Times New Roman" w:hAnsi="Garamond" w:cs="Times New Roman"/>
                <w:color w:val="000000"/>
                <w:lang w:eastAsia="it-IT"/>
              </w:rPr>
              <w:t>sicurezza</w:t>
            </w:r>
            <w:r w:rsidR="00107D41">
              <w:rPr>
                <w:rFonts w:ascii="Garamond" w:eastAsia="Times New Roman" w:hAnsi="Garamond" w:cs="Times New Roman"/>
                <w:color w:val="000000"/>
                <w:lang w:eastAsia="it-IT"/>
              </w:rPr>
              <w:t xml:space="preserve"> – ove non si tratti di </w:t>
            </w:r>
            <w:r w:rsidR="00BA5F2F">
              <w:rPr>
                <w:rFonts w:ascii="Garamond" w:eastAsia="Times New Roman" w:hAnsi="Garamond" w:cs="Times New Roman"/>
                <w:color w:val="000000"/>
                <w:lang w:eastAsia="it-IT"/>
              </w:rPr>
              <w:t xml:space="preserve">forniture senza posa in opera o di </w:t>
            </w:r>
            <w:r w:rsidR="00107D41">
              <w:rPr>
                <w:rFonts w:ascii="Garamond" w:eastAsia="Times New Roman" w:hAnsi="Garamond" w:cs="Times New Roman"/>
                <w:color w:val="000000"/>
                <w:lang w:eastAsia="it-IT"/>
              </w:rPr>
              <w:t xml:space="preserve">servizi di natura intellettuale </w:t>
            </w:r>
            <w:proofErr w:type="gramStart"/>
            <w:r w:rsidR="00107D4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 sono</w:t>
            </w:r>
            <w:proofErr w:type="gramEnd"/>
            <w:r>
              <w:rPr>
                <w:rFonts w:ascii="Garamond" w:eastAsia="Times New Roman" w:hAnsi="Garamond" w:cs="Times New Roman"/>
                <w:color w:val="000000"/>
                <w:lang w:eastAsia="it-IT"/>
              </w:rPr>
              <w:t xml:space="preserve"> scorporati dal costo dell’importo assoggettato al ribasso ai sensi dell’art. </w:t>
            </w:r>
            <w:r w:rsidR="00107D41">
              <w:rPr>
                <w:rFonts w:ascii="Garamond" w:eastAsia="Times New Roman" w:hAnsi="Garamond" w:cs="Times New Roman"/>
                <w:color w:val="000000"/>
                <w:lang w:eastAsia="it-IT"/>
              </w:rPr>
              <w:t>41</w:t>
            </w:r>
            <w:r>
              <w:rPr>
                <w:rFonts w:ascii="Garamond" w:eastAsia="Times New Roman" w:hAnsi="Garamond" w:cs="Times New Roman"/>
                <w:color w:val="000000"/>
                <w:lang w:eastAsia="it-IT"/>
              </w:rPr>
              <w:t xml:space="preserve"> comma </w:t>
            </w:r>
            <w:r w:rsidR="00107D41">
              <w:rPr>
                <w:rFonts w:ascii="Garamond" w:eastAsia="Times New Roman" w:hAnsi="Garamond" w:cs="Times New Roman"/>
                <w:color w:val="000000"/>
                <w:lang w:eastAsia="it-IT"/>
              </w:rPr>
              <w:t>14</w:t>
            </w:r>
            <w:r>
              <w:rPr>
                <w:rFonts w:ascii="Garamond" w:eastAsia="Times New Roman" w:hAnsi="Garamond" w:cs="Times New Roman"/>
                <w:color w:val="000000"/>
                <w:lang w:eastAsia="it-IT"/>
              </w:rPr>
              <w:t xml:space="preserve"> del D. lgs </w:t>
            </w:r>
            <w:r w:rsidR="00107D41">
              <w:rPr>
                <w:rFonts w:ascii="Garamond" w:eastAsia="Times New Roman" w:hAnsi="Garamond" w:cs="Times New Roman"/>
                <w:color w:val="000000"/>
                <w:lang w:eastAsia="it-IT"/>
              </w:rPr>
              <w:t>36</w:t>
            </w:r>
            <w:r>
              <w:rPr>
                <w:rFonts w:ascii="Garamond" w:eastAsia="Times New Roman" w:hAnsi="Garamond" w:cs="Times New Roman"/>
                <w:color w:val="000000"/>
                <w:lang w:eastAsia="it-IT"/>
              </w:rPr>
              <w:t>/20</w:t>
            </w:r>
            <w:r w:rsidR="00107D41">
              <w:rPr>
                <w:rFonts w:ascii="Garamond" w:eastAsia="Times New Roman" w:hAnsi="Garamond" w:cs="Times New Roman"/>
                <w:color w:val="000000"/>
                <w:lang w:eastAsia="it-IT"/>
              </w:rPr>
              <w:t>23</w:t>
            </w:r>
            <w:r>
              <w:rPr>
                <w:rFonts w:ascii="Garamond" w:eastAsia="Times New Roman" w:hAnsi="Garamond" w:cs="Times New Roman"/>
                <w:color w:val="000000"/>
                <w:lang w:eastAsia="it-IT"/>
              </w:rPr>
              <w:t xml:space="preserve">? </w:t>
            </w:r>
          </w:p>
        </w:tc>
        <w:tc>
          <w:tcPr>
            <w:tcW w:w="191" w:type="pct"/>
            <w:shd w:val="clear" w:color="auto" w:fill="auto"/>
            <w:vAlign w:val="center"/>
          </w:tcPr>
          <w:p w14:paraId="61730BE3"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59BF1D6"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A996793"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A273B29" w14:textId="77777777" w:rsidR="003B3B86" w:rsidRPr="00023F3C" w:rsidRDefault="003B3B86" w:rsidP="003B3B86">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1E1555AF" w14:textId="77777777" w:rsidR="003B3B86" w:rsidRPr="00C04229" w:rsidRDefault="003B3B86" w:rsidP="003B3B86">
            <w:pPr>
              <w:spacing w:after="0" w:line="240" w:lineRule="auto"/>
              <w:rPr>
                <w:rFonts w:ascii="Garamond" w:eastAsia="Times New Roman" w:hAnsi="Garamond" w:cs="Times New Roman"/>
                <w:color w:val="000000"/>
                <w:lang w:eastAsia="it-IT"/>
              </w:rPr>
            </w:pPr>
          </w:p>
        </w:tc>
        <w:tc>
          <w:tcPr>
            <w:tcW w:w="1493" w:type="pct"/>
            <w:vAlign w:val="center"/>
          </w:tcPr>
          <w:p w14:paraId="3384E07C" w14:textId="24311BE5" w:rsidR="003B3B86"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300E4">
              <w:rPr>
                <w:rFonts w:ascii="Garamond" w:eastAsia="Times New Roman" w:hAnsi="Garamond" w:cs="Times New Roman"/>
                <w:color w:val="000000"/>
                <w:lang w:eastAsia="it-IT"/>
              </w:rPr>
              <w:t>Decisione di contrarre</w:t>
            </w:r>
          </w:p>
          <w:p w14:paraId="0BA4BA95" w14:textId="77777777" w:rsidR="003B3B86"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di servizio</w:t>
            </w:r>
          </w:p>
          <w:p w14:paraId="4996AF2F" w14:textId="3225AF2D" w:rsidR="003B3B86" w:rsidRPr="00AD0ADE"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3B3B86" w:rsidRPr="00023F3C" w14:paraId="7E1EEA06" w14:textId="77777777" w:rsidTr="005A4388">
        <w:trPr>
          <w:trHeight w:val="1739"/>
        </w:trPr>
        <w:tc>
          <w:tcPr>
            <w:tcW w:w="227" w:type="pct"/>
            <w:shd w:val="clear" w:color="auto" w:fill="auto"/>
            <w:vAlign w:val="center"/>
          </w:tcPr>
          <w:p w14:paraId="7D56B715" w14:textId="1D3A3BE7" w:rsidR="003B3B86" w:rsidRPr="00023F3C" w:rsidRDefault="005D422F"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17400F">
              <w:rPr>
                <w:rFonts w:ascii="Garamond" w:eastAsia="Times New Roman" w:hAnsi="Garamond" w:cs="Times New Roman"/>
                <w:color w:val="000000"/>
                <w:lang w:eastAsia="it-IT"/>
              </w:rPr>
              <w:t>0</w:t>
            </w:r>
          </w:p>
        </w:tc>
        <w:tc>
          <w:tcPr>
            <w:tcW w:w="1531" w:type="pct"/>
            <w:shd w:val="clear" w:color="auto" w:fill="auto"/>
            <w:vAlign w:val="center"/>
          </w:tcPr>
          <w:p w14:paraId="02BA8E07" w14:textId="77777777" w:rsidR="003B3B86" w:rsidRPr="00023F3C" w:rsidRDefault="003B3B86" w:rsidP="003B3B86">
            <w:pPr>
              <w:spacing w:after="0" w:line="240" w:lineRule="auto"/>
              <w:rPr>
                <w:rFonts w:ascii="Garamond" w:eastAsia="Times New Roman" w:hAnsi="Garamond" w:cs="Times New Roman"/>
                <w:color w:val="000000"/>
                <w:lang w:eastAsia="it-IT"/>
              </w:rPr>
            </w:pPr>
          </w:p>
          <w:p w14:paraId="49E75D83" w14:textId="40E7A387" w:rsidR="003B3B86" w:rsidRPr="004874BD" w:rsidRDefault="003B3B86"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determina/delibera a contrarre/di affidamento contiene</w:t>
            </w:r>
            <w:r>
              <w:rPr>
                <w:rFonts w:ascii="Garamond" w:eastAsia="Times New Roman" w:hAnsi="Garamond" w:cs="Times New Roman"/>
                <w:color w:val="000000"/>
                <w:lang w:eastAsia="it-IT"/>
              </w:rPr>
              <w:t xml:space="preserve"> le </w:t>
            </w:r>
            <w:r w:rsidRPr="00023F3C">
              <w:rPr>
                <w:rFonts w:ascii="Garamond" w:eastAsia="Times New Roman" w:hAnsi="Garamond" w:cs="Times New Roman"/>
                <w:color w:val="000000"/>
                <w:lang w:eastAsia="it-IT"/>
              </w:rPr>
              <w:t xml:space="preserve">informazioni </w:t>
            </w:r>
            <w:r>
              <w:rPr>
                <w:rFonts w:ascii="Garamond" w:eastAsia="Times New Roman" w:hAnsi="Garamond" w:cs="Times New Roman"/>
                <w:color w:val="000000"/>
                <w:lang w:eastAsia="it-IT"/>
              </w:rPr>
              <w:t>essenziali richieste dal D.lgs</w:t>
            </w:r>
            <w:r w:rsidR="005A438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107D41">
              <w:rPr>
                <w:rFonts w:ascii="Garamond" w:eastAsia="Times New Roman" w:hAnsi="Garamond" w:cs="Times New Roman"/>
                <w:color w:val="000000"/>
                <w:lang w:eastAsia="it-IT"/>
              </w:rPr>
              <w:t>36/2023</w:t>
            </w:r>
            <w:r>
              <w:rPr>
                <w:rFonts w:ascii="Garamond" w:eastAsia="Times New Roman" w:hAnsi="Garamond" w:cs="Times New Roman"/>
                <w:color w:val="000000"/>
                <w:lang w:eastAsia="it-IT"/>
              </w:rPr>
              <w:t xml:space="preserve"> (cfr. art. </w:t>
            </w:r>
            <w:r w:rsidR="00107D41">
              <w:rPr>
                <w:rFonts w:ascii="Garamond" w:eastAsia="Times New Roman" w:hAnsi="Garamond" w:cs="Times New Roman"/>
                <w:color w:val="000000"/>
                <w:lang w:eastAsia="it-IT"/>
              </w:rPr>
              <w:t>17</w:t>
            </w:r>
            <w:r>
              <w:rPr>
                <w:rFonts w:ascii="Garamond" w:eastAsia="Times New Roman" w:hAnsi="Garamond" w:cs="Times New Roman"/>
                <w:color w:val="000000"/>
                <w:lang w:eastAsia="it-IT"/>
              </w:rPr>
              <w:t xml:space="preserve"> del D. lgs </w:t>
            </w:r>
            <w:r w:rsidR="00107D41">
              <w:rPr>
                <w:rFonts w:ascii="Garamond" w:eastAsia="Times New Roman" w:hAnsi="Garamond" w:cs="Times New Roman"/>
                <w:color w:val="000000"/>
                <w:lang w:eastAsia="it-IT"/>
              </w:rPr>
              <w:t>36/2023</w:t>
            </w:r>
            <w:r>
              <w:rPr>
                <w:rFonts w:ascii="Garamond" w:eastAsia="Times New Roman" w:hAnsi="Garamond" w:cs="Times New Roman"/>
                <w:color w:val="000000"/>
                <w:lang w:eastAsia="it-IT"/>
              </w:rPr>
              <w:t>)</w:t>
            </w:r>
            <w:r w:rsidRPr="00023F3C">
              <w:rPr>
                <w:rFonts w:ascii="Garamond" w:eastAsia="Times New Roman" w:hAnsi="Garamond" w:cs="Times New Roman"/>
                <w:color w:val="000000"/>
                <w:lang w:eastAsia="it-IT"/>
              </w:rPr>
              <w:t>?</w:t>
            </w:r>
          </w:p>
        </w:tc>
        <w:tc>
          <w:tcPr>
            <w:tcW w:w="191" w:type="pct"/>
            <w:shd w:val="clear" w:color="auto" w:fill="auto"/>
            <w:vAlign w:val="center"/>
          </w:tcPr>
          <w:p w14:paraId="4BFB428F"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1353BE0"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2469E45"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A32A91E"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248EA011" w14:textId="77777777" w:rsidR="003B3B86" w:rsidRPr="004B05A3" w:rsidRDefault="003B3B86" w:rsidP="003B3B86">
            <w:pPr>
              <w:spacing w:after="0" w:line="240" w:lineRule="auto"/>
              <w:rPr>
                <w:rFonts w:ascii="Garamond" w:eastAsia="Times New Roman" w:hAnsi="Garamond" w:cs="Times New Roman"/>
                <w:color w:val="000000"/>
                <w:lang w:eastAsia="it-IT"/>
              </w:rPr>
            </w:pPr>
          </w:p>
        </w:tc>
        <w:tc>
          <w:tcPr>
            <w:tcW w:w="1493" w:type="pct"/>
            <w:vAlign w:val="center"/>
          </w:tcPr>
          <w:p w14:paraId="0E9F808C" w14:textId="77777777" w:rsidR="003B3B86" w:rsidRDefault="003B3B86" w:rsidP="003B3B86">
            <w:pPr>
              <w:spacing w:after="0" w:line="240" w:lineRule="auto"/>
              <w:rPr>
                <w:rFonts w:ascii="Garamond" w:eastAsia="Times New Roman" w:hAnsi="Garamond" w:cs="Times New Roman"/>
                <w:b/>
                <w:bCs/>
                <w:color w:val="000000"/>
                <w:lang w:eastAsia="it-IT"/>
              </w:rPr>
            </w:pPr>
            <w:r>
              <w:rPr>
                <w:rFonts w:ascii="Garamond" w:eastAsia="Times New Roman" w:hAnsi="Garamond" w:cs="Times New Roman"/>
                <w:color w:val="000000"/>
                <w:lang w:eastAsia="it-IT"/>
              </w:rPr>
              <w:t xml:space="preserve">. </w:t>
            </w:r>
          </w:p>
          <w:p w14:paraId="18134292" w14:textId="77777777" w:rsidR="003B3B86" w:rsidRDefault="003B3B86" w:rsidP="003B3B86">
            <w:pPr>
              <w:spacing w:after="0" w:line="240" w:lineRule="auto"/>
              <w:rPr>
                <w:rFonts w:ascii="Garamond" w:eastAsia="Times New Roman" w:hAnsi="Garamond" w:cs="Times New Roman"/>
                <w:b/>
                <w:bCs/>
                <w:color w:val="000000"/>
                <w:lang w:eastAsia="it-IT"/>
              </w:rPr>
            </w:pPr>
          </w:p>
          <w:p w14:paraId="35ED87FF" w14:textId="11794CA2" w:rsidR="003B3B86" w:rsidRPr="00671669" w:rsidRDefault="003B3B86"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 xml:space="preserve">• </w:t>
            </w:r>
            <w:r w:rsidR="00B300E4">
              <w:rPr>
                <w:rFonts w:ascii="Garamond" w:eastAsia="Times New Roman" w:hAnsi="Garamond" w:cs="Times New Roman"/>
                <w:color w:val="000000"/>
                <w:lang w:eastAsia="it-IT"/>
              </w:rPr>
              <w:t>Decisione di contrarre</w:t>
            </w:r>
            <w:r w:rsidRPr="00671669">
              <w:rPr>
                <w:rFonts w:ascii="Garamond" w:eastAsia="Times New Roman" w:hAnsi="Garamond" w:cs="Times New Roman"/>
                <w:color w:val="000000"/>
                <w:lang w:eastAsia="it-IT"/>
              </w:rPr>
              <w:t xml:space="preserve"> o atto analogo</w:t>
            </w:r>
          </w:p>
          <w:p w14:paraId="74871AE0" w14:textId="77777777" w:rsidR="003B3B86" w:rsidRPr="00023F3C" w:rsidRDefault="003B3B86" w:rsidP="003B3B86">
            <w:pPr>
              <w:spacing w:after="0" w:line="240" w:lineRule="auto"/>
              <w:rPr>
                <w:rFonts w:ascii="Garamond" w:eastAsia="Times New Roman" w:hAnsi="Garamond" w:cs="Times New Roman"/>
                <w:color w:val="000000"/>
                <w:lang w:eastAsia="it-IT"/>
              </w:rPr>
            </w:pPr>
          </w:p>
        </w:tc>
      </w:tr>
      <w:tr w:rsidR="003B3B86" w:rsidRPr="00023F3C" w14:paraId="4AC98D9B" w14:textId="54E9FF4F" w:rsidTr="005A4388">
        <w:trPr>
          <w:trHeight w:val="1739"/>
        </w:trPr>
        <w:tc>
          <w:tcPr>
            <w:tcW w:w="227" w:type="pct"/>
            <w:shd w:val="clear" w:color="auto" w:fill="auto"/>
            <w:vAlign w:val="center"/>
          </w:tcPr>
          <w:p w14:paraId="0304E2B1" w14:textId="4E832015" w:rsidR="003B3B86" w:rsidRDefault="005A4388"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17400F">
              <w:rPr>
                <w:rFonts w:ascii="Garamond" w:eastAsia="Times New Roman" w:hAnsi="Garamond" w:cs="Times New Roman"/>
                <w:color w:val="000000"/>
                <w:lang w:eastAsia="it-IT"/>
              </w:rPr>
              <w:t>1</w:t>
            </w:r>
          </w:p>
        </w:tc>
        <w:tc>
          <w:tcPr>
            <w:tcW w:w="1531" w:type="pct"/>
            <w:shd w:val="clear" w:color="auto" w:fill="auto"/>
            <w:vAlign w:val="center"/>
          </w:tcPr>
          <w:p w14:paraId="6D79532D" w14:textId="1B8FFBDC" w:rsidR="003B3B86" w:rsidRPr="00023F3C" w:rsidRDefault="005A4388" w:rsidP="003B3B86">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È</w:t>
            </w:r>
            <w:r w:rsidR="003B3B86">
              <w:rPr>
                <w:rFonts w:ascii="Garamond" w:eastAsia="Times New Roman" w:hAnsi="Garamond" w:cs="Times New Roman"/>
                <w:color w:val="000000"/>
                <w:lang w:eastAsia="it-IT"/>
              </w:rPr>
              <w:t xml:space="preserve"> stata approvata la documentazione di gara?</w:t>
            </w:r>
          </w:p>
        </w:tc>
        <w:tc>
          <w:tcPr>
            <w:tcW w:w="191" w:type="pct"/>
            <w:shd w:val="clear" w:color="auto" w:fill="auto"/>
            <w:vAlign w:val="center"/>
          </w:tcPr>
          <w:p w14:paraId="6278CC00" w14:textId="7DBDDA8B"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4F370712" w14:textId="77760C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D172D09" w14:textId="06C928BF"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D277089" w14:textId="6E2CD012"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D150F6F" w14:textId="48373494" w:rsidR="003B3B86" w:rsidRPr="004B05A3" w:rsidRDefault="003B3B86" w:rsidP="003B3B86">
            <w:pPr>
              <w:spacing w:after="0" w:line="240" w:lineRule="auto"/>
              <w:rPr>
                <w:rFonts w:ascii="Garamond" w:eastAsia="Times New Roman" w:hAnsi="Garamond" w:cs="Times New Roman"/>
                <w:color w:val="000000"/>
                <w:lang w:eastAsia="it-IT"/>
              </w:rPr>
            </w:pPr>
          </w:p>
        </w:tc>
        <w:tc>
          <w:tcPr>
            <w:tcW w:w="1493" w:type="pct"/>
            <w:vAlign w:val="center"/>
          </w:tcPr>
          <w:p w14:paraId="2BFE0319" w14:textId="02717033" w:rsidR="003B3B86"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300E4">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e/o atto separato di approvazione della documentazione di gara</w:t>
            </w:r>
          </w:p>
        </w:tc>
      </w:tr>
      <w:tr w:rsidR="003B3B86" w:rsidRPr="00023F3C" w14:paraId="3AFDC13B" w14:textId="77777777" w:rsidTr="005A4388">
        <w:trPr>
          <w:trHeight w:val="1417"/>
        </w:trPr>
        <w:tc>
          <w:tcPr>
            <w:tcW w:w="227" w:type="pct"/>
            <w:shd w:val="clear" w:color="auto" w:fill="auto"/>
            <w:vAlign w:val="center"/>
          </w:tcPr>
          <w:p w14:paraId="79994851" w14:textId="00D847A9" w:rsidR="003B3B86" w:rsidRDefault="005A4388"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17400F">
              <w:rPr>
                <w:rFonts w:ascii="Garamond" w:eastAsia="Times New Roman" w:hAnsi="Garamond" w:cs="Times New Roman"/>
                <w:color w:val="000000"/>
                <w:lang w:eastAsia="it-IT"/>
              </w:rPr>
              <w:t>2</w:t>
            </w:r>
          </w:p>
        </w:tc>
        <w:tc>
          <w:tcPr>
            <w:tcW w:w="1531" w:type="pct"/>
            <w:shd w:val="clear" w:color="auto" w:fill="auto"/>
            <w:vAlign w:val="center"/>
          </w:tcPr>
          <w:p w14:paraId="08784ABC" w14:textId="77777777" w:rsidR="003B3B86" w:rsidRPr="009545A5" w:rsidRDefault="003B3B86" w:rsidP="003B3B86">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Sono stati rispettati dall’Amministrazione gli obblighi in materia di pubblicità e trasparenza? </w:t>
            </w:r>
          </w:p>
        </w:tc>
        <w:tc>
          <w:tcPr>
            <w:tcW w:w="191" w:type="pct"/>
            <w:shd w:val="clear" w:color="auto" w:fill="auto"/>
            <w:vAlign w:val="center"/>
          </w:tcPr>
          <w:p w14:paraId="09D7B2CA"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2F2B478"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4022534"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15A0BEB" w14:textId="77777777" w:rsidR="003B3B86" w:rsidRPr="00C27BEA" w:rsidRDefault="003B3B86" w:rsidP="003B3B86">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7687E98B"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1493" w:type="pct"/>
            <w:vAlign w:val="center"/>
          </w:tcPr>
          <w:p w14:paraId="57177C05" w14:textId="77777777" w:rsidR="003B3B86" w:rsidRPr="00AD0ADE"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link sezione amministrazione trasparente </w:t>
            </w:r>
          </w:p>
        </w:tc>
      </w:tr>
      <w:tr w:rsidR="000D0AF4" w:rsidRPr="00023F3C" w14:paraId="63B63B3C" w14:textId="77777777" w:rsidTr="005A4388">
        <w:trPr>
          <w:trHeight w:val="1417"/>
        </w:trPr>
        <w:tc>
          <w:tcPr>
            <w:tcW w:w="227" w:type="pct"/>
            <w:shd w:val="clear" w:color="auto" w:fill="auto"/>
            <w:vAlign w:val="center"/>
          </w:tcPr>
          <w:p w14:paraId="46410FCF" w14:textId="6BD423C1" w:rsidR="000D0AF4" w:rsidRDefault="000D0AF4"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49084FDD" w14:textId="09896389" w:rsidR="000D0AF4" w:rsidRDefault="000D0AF4" w:rsidP="00362520">
            <w:pPr>
              <w:spacing w:after="0" w:line="240" w:lineRule="auto"/>
              <w:jc w:val="both"/>
              <w:rPr>
                <w:rFonts w:ascii="Garamond" w:eastAsia="Times New Roman" w:hAnsi="Garamond" w:cs="Times New Roman"/>
                <w:color w:val="000000"/>
                <w:lang w:eastAsia="it-IT"/>
              </w:rPr>
            </w:pPr>
            <w:r w:rsidRPr="000D0AF4">
              <w:rPr>
                <w:rFonts w:ascii="Garamond" w:eastAsia="Times New Roman" w:hAnsi="Garamond" w:cs="Times New Roman"/>
                <w:color w:val="000000"/>
                <w:lang w:eastAsia="it-IT"/>
              </w:rPr>
              <w:t>A decorrere dal 1° gennaio 2024 le stazioni appaltanti hanno utilizzato le piattaforme di approvvigionamento digitale (PAD) certificate secondo le regole tecniche di cui agli articoli 25 e 26 Dlgs 36/2023 per svolgere le procedure di affidamento anche se di importo inferiore alla soglia europea?</w:t>
            </w:r>
          </w:p>
        </w:tc>
        <w:tc>
          <w:tcPr>
            <w:tcW w:w="191" w:type="pct"/>
            <w:shd w:val="clear" w:color="auto" w:fill="auto"/>
            <w:vAlign w:val="center"/>
          </w:tcPr>
          <w:p w14:paraId="5EECBF0E" w14:textId="77777777" w:rsidR="000D0AF4" w:rsidRPr="00023F3C" w:rsidRDefault="000D0AF4"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B6A59E6" w14:textId="77777777" w:rsidR="000D0AF4" w:rsidRPr="00023F3C" w:rsidRDefault="000D0AF4"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A078FE9" w14:textId="77777777" w:rsidR="000D0AF4" w:rsidRPr="00023F3C" w:rsidRDefault="000D0AF4"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F28E92A" w14:textId="77777777" w:rsidR="000D0AF4" w:rsidRPr="00C27BEA" w:rsidRDefault="000D0AF4" w:rsidP="003B3B86">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2F85AC20" w14:textId="77777777" w:rsidR="000D0AF4" w:rsidRPr="00023F3C" w:rsidRDefault="000D0AF4" w:rsidP="003B3B86">
            <w:pPr>
              <w:spacing w:after="0" w:line="240" w:lineRule="auto"/>
              <w:rPr>
                <w:rFonts w:ascii="Garamond" w:eastAsia="Times New Roman" w:hAnsi="Garamond" w:cs="Times New Roman"/>
                <w:b/>
                <w:bCs/>
                <w:color w:val="000000"/>
                <w:lang w:eastAsia="it-IT"/>
              </w:rPr>
            </w:pPr>
          </w:p>
        </w:tc>
        <w:tc>
          <w:tcPr>
            <w:tcW w:w="1493" w:type="pct"/>
            <w:vAlign w:val="center"/>
          </w:tcPr>
          <w:p w14:paraId="25394590" w14:textId="77777777" w:rsidR="000D0AF4" w:rsidRDefault="0046254E" w:rsidP="0046254E">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sidR="000D0AF4">
              <w:rPr>
                <w:rFonts w:ascii="Garamond" w:eastAsia="Times New Roman" w:hAnsi="Garamond" w:cs="Times New Roman"/>
                <w:color w:val="000000"/>
                <w:lang w:eastAsia="it-IT"/>
              </w:rPr>
              <w:t>P</w:t>
            </w:r>
            <w:r w:rsidR="000D0AF4" w:rsidRPr="000D0AF4">
              <w:rPr>
                <w:rFonts w:ascii="Garamond" w:eastAsia="Times New Roman" w:hAnsi="Garamond" w:cs="Times New Roman"/>
                <w:color w:val="000000"/>
                <w:lang w:eastAsia="it-IT"/>
              </w:rPr>
              <w:t>iattaforme di approvvigionamento digitale (PAD) certificate</w:t>
            </w:r>
          </w:p>
          <w:p w14:paraId="3629267C" w14:textId="331FD368" w:rsidR="0046254E" w:rsidRPr="00AD0ADE" w:rsidRDefault="0046254E" w:rsidP="00362520">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MEPA</w:t>
            </w:r>
          </w:p>
        </w:tc>
      </w:tr>
      <w:tr w:rsidR="003B3B86" w:rsidRPr="00023F3C" w14:paraId="2744BCA5" w14:textId="77777777" w:rsidTr="00B80147">
        <w:trPr>
          <w:trHeight w:val="1417"/>
        </w:trPr>
        <w:tc>
          <w:tcPr>
            <w:tcW w:w="227" w:type="pct"/>
            <w:shd w:val="clear" w:color="auto" w:fill="92D050"/>
            <w:vAlign w:val="center"/>
          </w:tcPr>
          <w:p w14:paraId="33EAC01D" w14:textId="3AC9C81C" w:rsidR="003B3B86" w:rsidRPr="00300AD4" w:rsidRDefault="003B3B86" w:rsidP="003B3B86">
            <w:pPr>
              <w:spacing w:after="0" w:line="240" w:lineRule="auto"/>
              <w:jc w:val="center"/>
              <w:rPr>
                <w:rFonts w:ascii="Garamond" w:eastAsia="Times New Roman" w:hAnsi="Garamond" w:cs="Times New Roman"/>
                <w:b/>
                <w:bCs/>
                <w:lang w:eastAsia="it-IT"/>
              </w:rPr>
            </w:pPr>
            <w:r w:rsidRPr="00300AD4">
              <w:rPr>
                <w:rFonts w:ascii="Garamond" w:eastAsia="Times New Roman" w:hAnsi="Garamond" w:cs="Times New Roman"/>
                <w:b/>
                <w:bCs/>
                <w:lang w:eastAsia="it-IT"/>
              </w:rPr>
              <w:lastRenderedPageBreak/>
              <w:t>C</w:t>
            </w:r>
          </w:p>
        </w:tc>
        <w:tc>
          <w:tcPr>
            <w:tcW w:w="4773" w:type="pct"/>
            <w:gridSpan w:val="8"/>
            <w:shd w:val="clear" w:color="auto" w:fill="92D050"/>
            <w:vAlign w:val="center"/>
          </w:tcPr>
          <w:p w14:paraId="4DB80280" w14:textId="2468E8FB" w:rsidR="003B3B86" w:rsidRPr="00300AD4" w:rsidRDefault="003B3B86" w:rsidP="003B3B86">
            <w:pPr>
              <w:spacing w:after="0" w:line="240" w:lineRule="auto"/>
              <w:rPr>
                <w:rFonts w:ascii="Garamond" w:eastAsia="Times New Roman" w:hAnsi="Garamond" w:cs="Times New Roman"/>
                <w:b/>
                <w:bCs/>
                <w:lang w:eastAsia="it-IT"/>
              </w:rPr>
            </w:pPr>
            <w:r w:rsidRPr="00300AD4">
              <w:rPr>
                <w:rFonts w:ascii="Garamond" w:eastAsia="Times New Roman" w:hAnsi="Garamond" w:cs="Times New Roman"/>
                <w:b/>
                <w:bCs/>
                <w:lang w:eastAsia="it-IT"/>
              </w:rPr>
              <w:t xml:space="preserve"> La documentazione di gara </w:t>
            </w:r>
          </w:p>
        </w:tc>
      </w:tr>
      <w:tr w:rsidR="003B3B86" w:rsidRPr="00023F3C" w14:paraId="42D0C9BF" w14:textId="77777777" w:rsidTr="005A4388">
        <w:trPr>
          <w:trHeight w:val="1417"/>
        </w:trPr>
        <w:tc>
          <w:tcPr>
            <w:tcW w:w="227" w:type="pct"/>
            <w:shd w:val="clear" w:color="auto" w:fill="auto"/>
            <w:vAlign w:val="center"/>
          </w:tcPr>
          <w:p w14:paraId="1305DF1C" w14:textId="17B3274F" w:rsidR="003B3B86" w:rsidRDefault="005A4388"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634CEE7D" w14:textId="1521DBFF" w:rsidR="003B3B86" w:rsidRDefault="003B3B86" w:rsidP="008124EB">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documentazione relativa all’affidamento (</w:t>
            </w:r>
            <w:r w:rsidR="00B300E4">
              <w:rPr>
                <w:rFonts w:ascii="Garamond" w:eastAsia="Times New Roman" w:hAnsi="Garamond" w:cs="Times New Roman"/>
                <w:color w:val="000000"/>
                <w:lang w:eastAsia="it-IT"/>
              </w:rPr>
              <w:t>Decisione di contrarre</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r w:rsidRPr="00023F3C">
              <w:rPr>
                <w:rFonts w:ascii="Garamond" w:eastAsia="Times New Roman" w:hAnsi="Garamond" w:cs="Times New Roman"/>
                <w:color w:val="000000"/>
                <w:lang w:eastAsia="it-IT"/>
              </w:rPr>
              <w:t>capitolato/</w:t>
            </w:r>
            <w:r w:rsidRPr="00023F3C" w:rsidDel="00971CF8">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ecc.) riporta il riferimento esplicito al finanziamento da parte dell’Unione europea e all’iniziativa </w:t>
            </w:r>
            <w:r w:rsidRPr="001E3549">
              <w:rPr>
                <w:rFonts w:ascii="Garamond" w:eastAsia="Times New Roman" w:hAnsi="Garamond" w:cs="Times New Roman"/>
                <w:i/>
                <w:iCs/>
                <w:color w:val="000000"/>
                <w:lang w:eastAsia="it-IT"/>
              </w:rPr>
              <w:t>Next Generation EU</w:t>
            </w:r>
            <w:r w:rsidRPr="00023F3C">
              <w:rPr>
                <w:rFonts w:ascii="Garamond" w:eastAsia="Times New Roman" w:hAnsi="Garamond" w:cs="Times New Roman"/>
                <w:color w:val="000000"/>
                <w:lang w:eastAsia="it-IT"/>
              </w:rPr>
              <w:t xml:space="preserve"> (relativa missione e componente) e </w:t>
            </w:r>
            <w:r>
              <w:rPr>
                <w:rFonts w:ascii="Garamond" w:eastAsia="Times New Roman" w:hAnsi="Garamond" w:cs="Times New Roman"/>
                <w:color w:val="000000"/>
                <w:lang w:eastAsia="it-IT"/>
              </w:rPr>
              <w:t>l’emblema</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dell’</w:t>
            </w:r>
            <w:r w:rsidRPr="00023F3C">
              <w:rPr>
                <w:rFonts w:ascii="Garamond" w:eastAsia="Times New Roman" w:hAnsi="Garamond" w:cs="Times New Roman"/>
                <w:color w:val="000000"/>
                <w:lang w:eastAsia="it-IT"/>
              </w:rPr>
              <w:t>UE?</w:t>
            </w:r>
          </w:p>
        </w:tc>
        <w:tc>
          <w:tcPr>
            <w:tcW w:w="191" w:type="pct"/>
            <w:shd w:val="clear" w:color="auto" w:fill="auto"/>
            <w:vAlign w:val="center"/>
          </w:tcPr>
          <w:p w14:paraId="19662FE4"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04808B0"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681E6A8"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07AA702"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C65AFC7"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1493" w:type="pct"/>
            <w:vAlign w:val="center"/>
          </w:tcPr>
          <w:p w14:paraId="37A09809" w14:textId="059BCA34" w:rsidR="003B3B86"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sidR="00B300E4">
              <w:rPr>
                <w:rFonts w:ascii="Garamond" w:eastAsia="Times New Roman" w:hAnsi="Garamond" w:cs="Times New Roman"/>
                <w:color w:val="000000"/>
                <w:lang w:eastAsia="it-IT"/>
              </w:rPr>
              <w:t>Decisione di contrarre</w:t>
            </w:r>
            <w:r w:rsidRPr="00AD0ADE">
              <w:rPr>
                <w:rFonts w:ascii="Garamond" w:eastAsia="Times New Roman" w:hAnsi="Garamond" w:cs="Times New Roman"/>
                <w:color w:val="000000"/>
                <w:lang w:eastAsia="it-IT"/>
              </w:rPr>
              <w:t xml:space="preserve">  </w:t>
            </w:r>
          </w:p>
          <w:p w14:paraId="26F54FFD" w14:textId="7CE87947" w:rsidR="003B3B86" w:rsidRPr="00AD0ADE"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2C0A51A9" w14:textId="77777777" w:rsidR="003B3B86" w:rsidRPr="00AD0ADE"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22EB9571" w14:textId="77777777" w:rsidR="003B3B86" w:rsidRPr="00AD0ADE"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3B3B86" w:rsidRPr="00023F3C" w14:paraId="4054E1BD" w14:textId="77777777" w:rsidTr="005A4388">
        <w:trPr>
          <w:trHeight w:val="1417"/>
        </w:trPr>
        <w:tc>
          <w:tcPr>
            <w:tcW w:w="227" w:type="pct"/>
            <w:shd w:val="clear" w:color="auto" w:fill="auto"/>
            <w:vAlign w:val="center"/>
          </w:tcPr>
          <w:p w14:paraId="5ED878FB" w14:textId="4EF7CB94" w:rsidR="003B3B86" w:rsidRDefault="005D422F"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31A611CC" w14:textId="15B38C85" w:rsidR="003B3B86" w:rsidRPr="00023F3C" w:rsidRDefault="003B3B86" w:rsidP="003B3B86">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sono stati indicati il CIG e il CUP?</w:t>
            </w:r>
          </w:p>
        </w:tc>
        <w:tc>
          <w:tcPr>
            <w:tcW w:w="191" w:type="pct"/>
            <w:shd w:val="clear" w:color="auto" w:fill="auto"/>
            <w:vAlign w:val="center"/>
          </w:tcPr>
          <w:p w14:paraId="4B058611"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DF5148A"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E21CE39"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1F11D3F"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9FBF118"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1493" w:type="pct"/>
            <w:vAlign w:val="center"/>
          </w:tcPr>
          <w:p w14:paraId="7D764133" w14:textId="44A8E4F0" w:rsidR="003B3B86"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sidR="00B300E4">
              <w:rPr>
                <w:rFonts w:ascii="Garamond" w:eastAsia="Times New Roman" w:hAnsi="Garamond" w:cs="Times New Roman"/>
                <w:color w:val="000000"/>
                <w:lang w:eastAsia="it-IT"/>
              </w:rPr>
              <w:t>Decisione di contrarre</w:t>
            </w:r>
            <w:r w:rsidRPr="00AD0ADE">
              <w:rPr>
                <w:rFonts w:ascii="Garamond" w:eastAsia="Times New Roman" w:hAnsi="Garamond" w:cs="Times New Roman"/>
                <w:color w:val="000000"/>
                <w:lang w:eastAsia="it-IT"/>
              </w:rPr>
              <w:t xml:space="preserve"> </w:t>
            </w:r>
          </w:p>
          <w:p w14:paraId="3CB03D76" w14:textId="0DB28F00" w:rsidR="003B3B86" w:rsidRPr="00AD0ADE"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50329C20" w14:textId="77777777" w:rsidR="003B3B86"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409C63AC" w14:textId="77777777" w:rsidR="003B3B86" w:rsidRPr="00AD0ADE"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Schema di contratto </w:t>
            </w:r>
          </w:p>
          <w:p w14:paraId="4AA8947A" w14:textId="77777777" w:rsidR="003B3B86" w:rsidRPr="00AD0ADE"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3B3B86" w:rsidRPr="00023F3C" w14:paraId="29708556" w14:textId="77777777" w:rsidTr="005A4388">
        <w:trPr>
          <w:trHeight w:val="1417"/>
        </w:trPr>
        <w:tc>
          <w:tcPr>
            <w:tcW w:w="227" w:type="pct"/>
            <w:shd w:val="clear" w:color="auto" w:fill="auto"/>
            <w:vAlign w:val="center"/>
          </w:tcPr>
          <w:p w14:paraId="1364EC33" w14:textId="30C79A1C" w:rsidR="003B3B86" w:rsidRPr="00023F3C" w:rsidRDefault="005A4388"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3B300995" w14:textId="77777777" w:rsidR="003B3B86" w:rsidRPr="00ED7D15" w:rsidRDefault="003B3B86" w:rsidP="008124EB">
            <w:pPr>
              <w:spacing w:after="0" w:line="240" w:lineRule="auto"/>
              <w:rPr>
                <w:rFonts w:ascii="Garamond" w:hAnsi="Garamond"/>
              </w:rPr>
            </w:pPr>
            <w:r w:rsidRPr="00ED7D15">
              <w:rPr>
                <w:rFonts w:ascii="Garamond" w:hAnsi="Garamond"/>
              </w:rPr>
              <w:t>Nella Lettera di invito sono specificati:</w:t>
            </w:r>
          </w:p>
          <w:p w14:paraId="16B49F04" w14:textId="02C1E0B2" w:rsidR="003B3B86" w:rsidRPr="00ED7D15" w:rsidRDefault="003B3B86" w:rsidP="003B3B86">
            <w:pPr>
              <w:spacing w:after="0" w:line="240" w:lineRule="auto"/>
              <w:jc w:val="both"/>
              <w:rPr>
                <w:rFonts w:ascii="Garamond" w:hAnsi="Garamond"/>
              </w:rPr>
            </w:pPr>
            <w:r w:rsidRPr="00ED7D15">
              <w:rPr>
                <w:rFonts w:ascii="Garamond" w:hAnsi="Garamond"/>
              </w:rPr>
              <w:t>a) gli elementi essenziali dell’affidamento</w:t>
            </w:r>
            <w:r w:rsidR="005A4388">
              <w:rPr>
                <w:rFonts w:ascii="Garamond" w:hAnsi="Garamond"/>
              </w:rPr>
              <w:t>?</w:t>
            </w:r>
          </w:p>
          <w:p w14:paraId="1E591EC7" w14:textId="6EFB5802" w:rsidR="003B3B86" w:rsidRDefault="003B3B86" w:rsidP="008124EB">
            <w:pPr>
              <w:spacing w:after="0" w:line="240" w:lineRule="auto"/>
              <w:rPr>
                <w:rFonts w:ascii="Garamond" w:hAnsi="Garamond"/>
              </w:rPr>
            </w:pPr>
            <w:r w:rsidRPr="00ED7D15">
              <w:rPr>
                <w:rFonts w:ascii="Garamond" w:hAnsi="Garamond"/>
              </w:rPr>
              <w:t xml:space="preserve">b) i </w:t>
            </w:r>
            <w:r w:rsidRPr="00F00D85">
              <w:rPr>
                <w:rFonts w:ascii="Garamond" w:hAnsi="Garamond"/>
              </w:rPr>
              <w:t>criteri di selezione</w:t>
            </w:r>
            <w:r>
              <w:rPr>
                <w:rFonts w:ascii="Garamond" w:hAnsi="Garamond"/>
              </w:rPr>
              <w:t xml:space="preserve"> degli operatori economici ai sensi dell’art. </w:t>
            </w:r>
            <w:r w:rsidR="00107D41">
              <w:rPr>
                <w:rFonts w:ascii="Garamond" w:hAnsi="Garamond"/>
              </w:rPr>
              <w:t>100</w:t>
            </w:r>
            <w:r>
              <w:rPr>
                <w:rFonts w:ascii="Garamond" w:hAnsi="Garamond"/>
              </w:rPr>
              <w:t xml:space="preserve"> del Dlgs n. </w:t>
            </w:r>
            <w:r w:rsidR="00107D41">
              <w:rPr>
                <w:rFonts w:ascii="Garamond" w:hAnsi="Garamond"/>
              </w:rPr>
              <w:t>36/2023</w:t>
            </w:r>
            <w:r>
              <w:rPr>
                <w:rFonts w:ascii="Garamond" w:hAnsi="Garamond"/>
              </w:rPr>
              <w:t>(</w:t>
            </w:r>
            <w:r w:rsidRPr="00C76924">
              <w:rPr>
                <w:rFonts w:ascii="Garamond" w:hAnsi="Garamond"/>
              </w:rPr>
              <w:t>requisiti d’idoneità professionale</w:t>
            </w:r>
            <w:r>
              <w:rPr>
                <w:rFonts w:ascii="Garamond" w:hAnsi="Garamond"/>
              </w:rPr>
              <w:t xml:space="preserve">, requisiti di capacità </w:t>
            </w:r>
            <w:r w:rsidRPr="00C76924">
              <w:rPr>
                <w:rFonts w:ascii="Garamond" w:hAnsi="Garamond"/>
              </w:rPr>
              <w:t>economica e finanziaria</w:t>
            </w:r>
            <w:r>
              <w:rPr>
                <w:rFonts w:ascii="Garamond" w:hAnsi="Garamond"/>
              </w:rPr>
              <w:t xml:space="preserve"> e requisiti di capacità tecnico professionale)</w:t>
            </w:r>
            <w:r w:rsidR="005A4388">
              <w:rPr>
                <w:rFonts w:ascii="Garamond" w:hAnsi="Garamond"/>
              </w:rPr>
              <w:t>?</w:t>
            </w:r>
          </w:p>
          <w:p w14:paraId="748B5AF8" w14:textId="3F8C9F06" w:rsidR="003B3B86" w:rsidRDefault="003B3B86" w:rsidP="008124EB">
            <w:pPr>
              <w:spacing w:after="0" w:line="240" w:lineRule="auto"/>
              <w:rPr>
                <w:rFonts w:ascii="Garamond" w:hAnsi="Garamond"/>
              </w:rPr>
            </w:pPr>
            <w:r w:rsidRPr="00516787">
              <w:rPr>
                <w:rFonts w:ascii="Garamond" w:hAnsi="Garamond"/>
              </w:rPr>
              <w:t>c)</w:t>
            </w:r>
            <w:r>
              <w:rPr>
                <w:rFonts w:ascii="Garamond" w:hAnsi="Garamond"/>
              </w:rPr>
              <w:t xml:space="preserve"> </w:t>
            </w:r>
            <w:r w:rsidRPr="00516787">
              <w:rPr>
                <w:rFonts w:ascii="Garamond" w:hAnsi="Garamond"/>
              </w:rPr>
              <w:t xml:space="preserve">il criterio di aggiudicazione (art. </w:t>
            </w:r>
            <w:r w:rsidR="00107D41">
              <w:rPr>
                <w:rFonts w:ascii="Garamond" w:hAnsi="Garamond"/>
              </w:rPr>
              <w:t>108</w:t>
            </w:r>
            <w:r w:rsidRPr="00516787">
              <w:rPr>
                <w:rFonts w:ascii="Garamond" w:hAnsi="Garamond"/>
              </w:rPr>
              <w:t xml:space="preserve"> d.lgs. </w:t>
            </w:r>
            <w:r w:rsidR="00107D41">
              <w:rPr>
                <w:rFonts w:ascii="Garamond" w:hAnsi="Garamond"/>
              </w:rPr>
              <w:t>36/2023</w:t>
            </w:r>
            <w:r w:rsidRPr="00516787">
              <w:rPr>
                <w:rFonts w:ascii="Garamond" w:hAnsi="Garamond"/>
              </w:rPr>
              <w:t xml:space="preserve"> offerta economicamente più vantaggiosa – minor prezzo)?</w:t>
            </w:r>
          </w:p>
          <w:p w14:paraId="724FE08C" w14:textId="2139F9BC" w:rsidR="004C00CE" w:rsidRPr="00516787" w:rsidRDefault="004C00CE" w:rsidP="008124EB">
            <w:pPr>
              <w:spacing w:after="0" w:line="240" w:lineRule="auto"/>
              <w:rPr>
                <w:rFonts w:ascii="Garamond" w:hAnsi="Garamond"/>
              </w:rPr>
            </w:pPr>
            <w:r>
              <w:rPr>
                <w:rFonts w:ascii="Garamond" w:hAnsi="Garamond"/>
              </w:rPr>
              <w:t>d) criteri premiali che prevedano un maggior punteggio</w:t>
            </w:r>
            <w:r w:rsidRPr="004C00CE">
              <w:rPr>
                <w:rFonts w:ascii="Garamond" w:hAnsi="Garamond"/>
              </w:rPr>
              <w:t xml:space="preserve"> da attribuire alle imprese per l'adozione di politiche tese al raggiungimento della parità di genere comprovata dal possesso della certificazione della </w:t>
            </w:r>
            <w:r w:rsidRPr="004C00CE">
              <w:rPr>
                <w:rFonts w:ascii="Garamond" w:hAnsi="Garamond"/>
              </w:rPr>
              <w:lastRenderedPageBreak/>
              <w:t>parità di genere di cui all'articolo 46-bis del codice delle pari opportunità tra uomo e donna, di cui al decreto legislativo 11 aprile 2006, n. 198</w:t>
            </w:r>
            <w:r w:rsidR="00BA5F2F">
              <w:rPr>
                <w:rFonts w:ascii="Garamond" w:hAnsi="Garamond"/>
              </w:rPr>
              <w:t xml:space="preserve"> (art. 108, comma 7 del </w:t>
            </w:r>
            <w:proofErr w:type="spellStart"/>
            <w:r w:rsidR="00BA5F2F">
              <w:rPr>
                <w:rFonts w:ascii="Garamond" w:hAnsi="Garamond"/>
              </w:rPr>
              <w:t>D.Lgs</w:t>
            </w:r>
            <w:proofErr w:type="spellEnd"/>
            <w:r w:rsidR="00BA5F2F">
              <w:rPr>
                <w:rFonts w:ascii="Garamond" w:hAnsi="Garamond"/>
              </w:rPr>
              <w:t xml:space="preserve"> 36/2023)</w:t>
            </w:r>
            <w:r>
              <w:rPr>
                <w:rFonts w:ascii="Garamond" w:hAnsi="Garamond"/>
              </w:rPr>
              <w:t>?</w:t>
            </w:r>
          </w:p>
          <w:p w14:paraId="762A0FA2" w14:textId="6C84DC10" w:rsidR="003B3B86" w:rsidRPr="00516787" w:rsidRDefault="003B3B86" w:rsidP="008124EB">
            <w:pPr>
              <w:spacing w:after="0" w:line="240" w:lineRule="auto"/>
              <w:rPr>
                <w:rFonts w:ascii="Garamond" w:hAnsi="Garamond"/>
              </w:rPr>
            </w:pPr>
            <w:r w:rsidRPr="00516787">
              <w:rPr>
                <w:rFonts w:ascii="Garamond" w:hAnsi="Garamond"/>
              </w:rPr>
              <w:t>e)</w:t>
            </w:r>
            <w:r>
              <w:rPr>
                <w:rFonts w:ascii="Garamond" w:hAnsi="Garamond"/>
              </w:rPr>
              <w:t xml:space="preserve"> </w:t>
            </w:r>
            <w:r w:rsidRPr="00516787">
              <w:rPr>
                <w:rFonts w:ascii="Garamond" w:hAnsi="Garamond"/>
              </w:rPr>
              <w:t xml:space="preserve">la motivazione nel caso di mancata suddivisione dell’appalto in lotti </w:t>
            </w:r>
            <w:r w:rsidR="00C309B4" w:rsidRPr="00C309B4">
              <w:rPr>
                <w:rFonts w:ascii="Garamond" w:hAnsi="Garamond"/>
              </w:rPr>
              <w:t>funzionali, prestazionali o quantitativi i</w:t>
            </w:r>
            <w:r w:rsidR="00C309B4" w:rsidRPr="00C309B4" w:rsidDel="00C309B4">
              <w:rPr>
                <w:rFonts w:ascii="Garamond" w:hAnsi="Garamond"/>
              </w:rPr>
              <w:t xml:space="preserve"> </w:t>
            </w:r>
            <w:r w:rsidRPr="00516787">
              <w:rPr>
                <w:rFonts w:ascii="Garamond" w:hAnsi="Garamond"/>
              </w:rPr>
              <w:t>come previsto dall’art. 5</w:t>
            </w:r>
            <w:r w:rsidR="00C309B4">
              <w:rPr>
                <w:rFonts w:ascii="Garamond" w:hAnsi="Garamond"/>
              </w:rPr>
              <w:t>8</w:t>
            </w:r>
            <w:r w:rsidRPr="00516787">
              <w:rPr>
                <w:rFonts w:ascii="Garamond" w:hAnsi="Garamond"/>
              </w:rPr>
              <w:t xml:space="preserve"> del D.lgs. </w:t>
            </w:r>
            <w:r w:rsidR="00C309B4">
              <w:rPr>
                <w:rFonts w:ascii="Garamond" w:hAnsi="Garamond"/>
              </w:rPr>
              <w:t>36/2023</w:t>
            </w:r>
            <w:r w:rsidR="005A4388">
              <w:rPr>
                <w:rFonts w:ascii="Garamond" w:hAnsi="Garamond"/>
              </w:rPr>
              <w:t>?</w:t>
            </w:r>
          </w:p>
          <w:p w14:paraId="21C62085" w14:textId="5BD9D4B7" w:rsidR="003B3B86" w:rsidRPr="004C00CE" w:rsidRDefault="003B3B86" w:rsidP="003B3B86">
            <w:pPr>
              <w:spacing w:after="0" w:line="240" w:lineRule="auto"/>
              <w:rPr>
                <w:rFonts w:ascii="Garamond" w:hAnsi="Garamond"/>
              </w:rPr>
            </w:pPr>
            <w:r w:rsidRPr="00516787">
              <w:rPr>
                <w:rFonts w:ascii="Garamond" w:hAnsi="Garamond"/>
              </w:rPr>
              <w:t>f)</w:t>
            </w:r>
            <w:r>
              <w:rPr>
                <w:rFonts w:ascii="Garamond" w:hAnsi="Garamond"/>
              </w:rPr>
              <w:t xml:space="preserve"> </w:t>
            </w:r>
            <w:r w:rsidRPr="00516787">
              <w:rPr>
                <w:rFonts w:ascii="Garamond" w:hAnsi="Garamond"/>
              </w:rPr>
              <w:t>la griglia di valutazione al fine di accertare i criteri qualitativi?</w:t>
            </w:r>
          </w:p>
        </w:tc>
        <w:tc>
          <w:tcPr>
            <w:tcW w:w="191" w:type="pct"/>
            <w:shd w:val="clear" w:color="auto" w:fill="auto"/>
            <w:vAlign w:val="center"/>
          </w:tcPr>
          <w:p w14:paraId="48DA4670"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8CD1266"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E47B97B"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0A38936"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2CD3BB41"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1493" w:type="pct"/>
            <w:vAlign w:val="center"/>
          </w:tcPr>
          <w:p w14:paraId="51C36FE6" w14:textId="10CA11D1" w:rsidR="003B3B86" w:rsidRDefault="003B3B86" w:rsidP="003B3B86">
            <w:pPr>
              <w:spacing w:after="0" w:line="240" w:lineRule="auto"/>
              <w:rPr>
                <w:rFonts w:ascii="Garamond" w:eastAsia="Times New Roman" w:hAnsi="Garamond" w:cs="Times New Roman"/>
                <w:color w:val="000000"/>
                <w:lang w:eastAsia="it-IT"/>
              </w:rPr>
            </w:pPr>
          </w:p>
          <w:p w14:paraId="51A8A8BD" w14:textId="1422DDFF" w:rsidR="003B3B86" w:rsidRPr="00AD0ADE"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4E5E40DD" w14:textId="77777777" w:rsidR="003B3B86" w:rsidRPr="00AD0ADE"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10EB2ED6" w14:textId="77777777" w:rsidR="003B3B86" w:rsidRPr="00023F3C"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524BB7" w:rsidRPr="00023F3C" w14:paraId="1734FEB3" w14:textId="77777777" w:rsidTr="005A4388">
        <w:trPr>
          <w:trHeight w:val="1417"/>
        </w:trPr>
        <w:tc>
          <w:tcPr>
            <w:tcW w:w="227" w:type="pct"/>
            <w:shd w:val="clear" w:color="auto" w:fill="auto"/>
            <w:vAlign w:val="center"/>
          </w:tcPr>
          <w:p w14:paraId="6F54A42A" w14:textId="477AE96A" w:rsidR="00524BB7" w:rsidRDefault="00DB1D4F"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1D2ACB88" w14:textId="7E334957" w:rsidR="00524BB7" w:rsidRPr="00ED7D15" w:rsidRDefault="0072296D" w:rsidP="008124EB">
            <w:pPr>
              <w:spacing w:after="0" w:line="240" w:lineRule="auto"/>
              <w:rPr>
                <w:rFonts w:ascii="Garamond" w:hAnsi="Garamond"/>
              </w:rPr>
            </w:pPr>
            <w:r>
              <w:rPr>
                <w:rFonts w:ascii="Garamond" w:hAnsi="Garamond"/>
              </w:rPr>
              <w:t>I soggetti invitati a presentare offerta sono stati selezionati a seguito di indagine di mercato o attingendo dall’elenco degli operatori economici?</w:t>
            </w:r>
          </w:p>
        </w:tc>
        <w:tc>
          <w:tcPr>
            <w:tcW w:w="191" w:type="pct"/>
            <w:shd w:val="clear" w:color="auto" w:fill="auto"/>
            <w:vAlign w:val="center"/>
          </w:tcPr>
          <w:p w14:paraId="0DCEE605" w14:textId="77777777" w:rsidR="00524BB7" w:rsidRPr="00023F3C" w:rsidRDefault="00524BB7"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555AF77A" w14:textId="77777777" w:rsidR="00524BB7" w:rsidRPr="00023F3C" w:rsidRDefault="00524BB7"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DD4DCDD" w14:textId="77777777" w:rsidR="00524BB7" w:rsidRPr="00023F3C" w:rsidRDefault="00524BB7"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A29C016" w14:textId="77777777" w:rsidR="00524BB7" w:rsidRPr="00023F3C" w:rsidRDefault="00524BB7" w:rsidP="003B3B86">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EBACF80" w14:textId="77777777" w:rsidR="00524BB7" w:rsidRPr="00023F3C" w:rsidRDefault="00524BB7" w:rsidP="003B3B86">
            <w:pPr>
              <w:spacing w:after="0" w:line="240" w:lineRule="auto"/>
              <w:rPr>
                <w:rFonts w:ascii="Garamond" w:eastAsia="Times New Roman" w:hAnsi="Garamond" w:cs="Times New Roman"/>
                <w:b/>
                <w:bCs/>
                <w:color w:val="000000"/>
                <w:lang w:eastAsia="it-IT"/>
              </w:rPr>
            </w:pPr>
          </w:p>
        </w:tc>
        <w:tc>
          <w:tcPr>
            <w:tcW w:w="1493" w:type="pct"/>
            <w:vAlign w:val="center"/>
          </w:tcPr>
          <w:p w14:paraId="354FA92D" w14:textId="77777777" w:rsidR="00524BB7" w:rsidRDefault="0072296D"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manifestazione di interesse</w:t>
            </w:r>
          </w:p>
          <w:p w14:paraId="5FB75497" w14:textId="0F945AA0" w:rsidR="0072296D" w:rsidRDefault="0072296D"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Elenco degli operatori economici</w:t>
            </w:r>
          </w:p>
        </w:tc>
      </w:tr>
      <w:tr w:rsidR="00037DDF" w:rsidRPr="00023F3C" w14:paraId="4A7C6DAC" w14:textId="77777777" w:rsidTr="005A4388">
        <w:trPr>
          <w:trHeight w:val="1417"/>
        </w:trPr>
        <w:tc>
          <w:tcPr>
            <w:tcW w:w="227" w:type="pct"/>
            <w:shd w:val="clear" w:color="auto" w:fill="auto"/>
            <w:vAlign w:val="center"/>
          </w:tcPr>
          <w:p w14:paraId="64737223" w14:textId="0441D04D" w:rsidR="00037DDF" w:rsidRDefault="0017400F"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3BEE85DA" w14:textId="0ECCBA57" w:rsidR="00037DDF" w:rsidRDefault="00037DDF" w:rsidP="008124EB">
            <w:pPr>
              <w:spacing w:after="0" w:line="240" w:lineRule="auto"/>
              <w:rPr>
                <w:rFonts w:ascii="Garamond" w:hAnsi="Garamond"/>
              </w:rPr>
            </w:pPr>
            <w:r>
              <w:rPr>
                <w:rFonts w:ascii="Garamond" w:hAnsi="Garamond"/>
              </w:rPr>
              <w:t xml:space="preserve">Per la selezione dei soggetti da </w:t>
            </w:r>
            <w:proofErr w:type="gramStart"/>
            <w:r>
              <w:rPr>
                <w:rFonts w:ascii="Garamond" w:hAnsi="Garamond"/>
              </w:rPr>
              <w:t xml:space="preserve">invitare </w:t>
            </w:r>
            <w:r w:rsidR="008666FA" w:rsidRPr="0017400F">
              <w:rPr>
                <w:rFonts w:ascii="Garamond" w:hAnsi="Garamond"/>
              </w:rPr>
              <w:t xml:space="preserve"> il</w:t>
            </w:r>
            <w:proofErr w:type="gramEnd"/>
            <w:r w:rsidR="008666FA" w:rsidRPr="0017400F">
              <w:rPr>
                <w:rFonts w:ascii="Garamond" w:hAnsi="Garamond"/>
              </w:rPr>
              <w:t xml:space="preserve"> sorteggio o altro metodo di estrazione casuale dei nominativi, sono stati utilizzati esclusivamente in presenza di situazioni particolari e specificamente motivate</w:t>
            </w:r>
          </w:p>
        </w:tc>
        <w:tc>
          <w:tcPr>
            <w:tcW w:w="191" w:type="pct"/>
            <w:shd w:val="clear" w:color="auto" w:fill="auto"/>
            <w:vAlign w:val="center"/>
          </w:tcPr>
          <w:p w14:paraId="4891CD91" w14:textId="77777777" w:rsidR="00037DDF" w:rsidRPr="00023F3C" w:rsidRDefault="00037DDF"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C88178F" w14:textId="77777777" w:rsidR="00037DDF" w:rsidRPr="00023F3C" w:rsidRDefault="00037DDF"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BFC814C" w14:textId="77777777" w:rsidR="00037DDF" w:rsidRPr="00023F3C" w:rsidRDefault="00037DDF"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0F90ADE" w14:textId="77777777" w:rsidR="00037DDF" w:rsidRPr="00023F3C" w:rsidRDefault="00037DDF" w:rsidP="003B3B86">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3D229A59" w14:textId="77777777" w:rsidR="00037DDF" w:rsidRPr="00023F3C" w:rsidRDefault="00037DDF" w:rsidP="003B3B86">
            <w:pPr>
              <w:spacing w:after="0" w:line="240" w:lineRule="auto"/>
              <w:rPr>
                <w:rFonts w:ascii="Garamond" w:eastAsia="Times New Roman" w:hAnsi="Garamond" w:cs="Times New Roman"/>
                <w:b/>
                <w:bCs/>
                <w:color w:val="000000"/>
                <w:lang w:eastAsia="it-IT"/>
              </w:rPr>
            </w:pPr>
          </w:p>
        </w:tc>
        <w:tc>
          <w:tcPr>
            <w:tcW w:w="1493" w:type="pct"/>
            <w:vAlign w:val="center"/>
          </w:tcPr>
          <w:p w14:paraId="33FD4B66" w14:textId="56BD042C" w:rsidR="008666FA" w:rsidRDefault="00F01E3E" w:rsidP="008666FA">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8666FA">
              <w:rPr>
                <w:rFonts w:ascii="Garamond" w:eastAsia="Times New Roman" w:hAnsi="Garamond" w:cs="Times New Roman"/>
                <w:color w:val="000000"/>
                <w:lang w:eastAsia="it-IT"/>
              </w:rPr>
              <w:t>Decisione di contrarre</w:t>
            </w:r>
            <w:r w:rsidR="008666FA" w:rsidRPr="00AD0ADE">
              <w:rPr>
                <w:rFonts w:ascii="Garamond" w:eastAsia="Times New Roman" w:hAnsi="Garamond" w:cs="Times New Roman"/>
                <w:color w:val="000000"/>
                <w:lang w:eastAsia="it-IT"/>
              </w:rPr>
              <w:t xml:space="preserve">  </w:t>
            </w:r>
          </w:p>
          <w:p w14:paraId="21A9A2EB" w14:textId="5F325DA7" w:rsidR="008666FA" w:rsidRDefault="00F01E3E" w:rsidP="008666FA">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8666FA">
              <w:rPr>
                <w:rFonts w:ascii="Garamond" w:eastAsia="Times New Roman" w:hAnsi="Garamond" w:cs="Times New Roman"/>
                <w:color w:val="000000"/>
                <w:lang w:eastAsia="it-IT"/>
              </w:rPr>
              <w:t>Avviso di manifestazione di interesse</w:t>
            </w:r>
          </w:p>
          <w:p w14:paraId="73882EE8" w14:textId="03DBE0E0" w:rsidR="00037DDF" w:rsidRPr="00AD0ADE" w:rsidRDefault="008666FA" w:rsidP="008666FA">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Elenco degli operatori economici</w:t>
            </w:r>
          </w:p>
        </w:tc>
      </w:tr>
      <w:tr w:rsidR="008666FA" w:rsidRPr="00023F3C" w14:paraId="73ADCA08" w14:textId="77777777" w:rsidTr="005A4388">
        <w:trPr>
          <w:trHeight w:val="1417"/>
        </w:trPr>
        <w:tc>
          <w:tcPr>
            <w:tcW w:w="227" w:type="pct"/>
            <w:shd w:val="clear" w:color="auto" w:fill="auto"/>
            <w:vAlign w:val="center"/>
          </w:tcPr>
          <w:p w14:paraId="252872DE" w14:textId="6BE0CC66" w:rsidR="008666FA" w:rsidRDefault="0017400F"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1BCB67F9" w14:textId="6DF32EEA" w:rsidR="008666FA" w:rsidRDefault="00621BCE" w:rsidP="008124EB">
            <w:pPr>
              <w:spacing w:after="0" w:line="240" w:lineRule="auto"/>
              <w:rPr>
                <w:rFonts w:ascii="Garamond" w:hAnsi="Garamond"/>
              </w:rPr>
            </w:pPr>
            <w:r w:rsidRPr="0017400F">
              <w:rPr>
                <w:rFonts w:ascii="Garamond" w:hAnsi="Garamond"/>
              </w:rPr>
              <w:t>La Stazione appaltante ha pubblicato sul proprio sito istituzionale i nominativi degli operatori consultati?</w:t>
            </w:r>
            <w:r>
              <w:rPr>
                <w:rFonts w:ascii="Calibri" w:hAnsi="Calibri" w:cs="Calibri"/>
                <w:color w:val="000000"/>
                <w:sz w:val="27"/>
                <w:szCs w:val="27"/>
                <w:shd w:val="clear" w:color="auto" w:fill="F5FDFE"/>
              </w:rPr>
              <w:t xml:space="preserve"> </w:t>
            </w:r>
          </w:p>
        </w:tc>
        <w:tc>
          <w:tcPr>
            <w:tcW w:w="191" w:type="pct"/>
            <w:shd w:val="clear" w:color="auto" w:fill="auto"/>
            <w:vAlign w:val="center"/>
          </w:tcPr>
          <w:p w14:paraId="65606D35" w14:textId="77777777" w:rsidR="008666FA" w:rsidRPr="00023F3C" w:rsidRDefault="008666FA"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F4A7B79" w14:textId="77777777" w:rsidR="008666FA" w:rsidRPr="00023F3C" w:rsidRDefault="008666FA"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76F960B" w14:textId="77777777" w:rsidR="008666FA" w:rsidRPr="00023F3C" w:rsidRDefault="008666FA"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EDBE99A" w14:textId="77777777" w:rsidR="008666FA" w:rsidRPr="00023F3C" w:rsidRDefault="008666FA" w:rsidP="003B3B86">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59DAF55" w14:textId="77777777" w:rsidR="008666FA" w:rsidRPr="00023F3C" w:rsidRDefault="008666FA" w:rsidP="003B3B86">
            <w:pPr>
              <w:spacing w:after="0" w:line="240" w:lineRule="auto"/>
              <w:rPr>
                <w:rFonts w:ascii="Garamond" w:eastAsia="Times New Roman" w:hAnsi="Garamond" w:cs="Times New Roman"/>
                <w:b/>
                <w:bCs/>
                <w:color w:val="000000"/>
                <w:lang w:eastAsia="it-IT"/>
              </w:rPr>
            </w:pPr>
          </w:p>
        </w:tc>
        <w:tc>
          <w:tcPr>
            <w:tcW w:w="1493" w:type="pct"/>
            <w:vAlign w:val="center"/>
          </w:tcPr>
          <w:p w14:paraId="75E4A040" w14:textId="77777777" w:rsidR="00831EE1" w:rsidRDefault="00831EE1" w:rsidP="008666FA">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link sito committente </w:t>
            </w:r>
          </w:p>
          <w:p w14:paraId="1D5C296C" w14:textId="4E02F20C" w:rsidR="008666FA" w:rsidRDefault="008666FA" w:rsidP="008666FA">
            <w:pPr>
              <w:spacing w:after="0" w:line="240" w:lineRule="auto"/>
              <w:rPr>
                <w:rFonts w:ascii="Garamond" w:eastAsia="Times New Roman" w:hAnsi="Garamond" w:cs="Times New Roman"/>
                <w:color w:val="000000"/>
                <w:lang w:eastAsia="it-IT"/>
              </w:rPr>
            </w:pPr>
          </w:p>
        </w:tc>
      </w:tr>
      <w:tr w:rsidR="00C67AD0" w:rsidRPr="00023F3C" w14:paraId="59BABEBF" w14:textId="77777777" w:rsidTr="005A4388">
        <w:trPr>
          <w:trHeight w:val="1417"/>
        </w:trPr>
        <w:tc>
          <w:tcPr>
            <w:tcW w:w="227" w:type="pct"/>
            <w:shd w:val="clear" w:color="auto" w:fill="auto"/>
            <w:vAlign w:val="center"/>
          </w:tcPr>
          <w:p w14:paraId="595AD70E" w14:textId="2A0E53C2" w:rsidR="00C67AD0" w:rsidRDefault="0017400F"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7</w:t>
            </w:r>
          </w:p>
        </w:tc>
        <w:tc>
          <w:tcPr>
            <w:tcW w:w="1531" w:type="pct"/>
            <w:shd w:val="clear" w:color="auto" w:fill="auto"/>
            <w:vAlign w:val="center"/>
          </w:tcPr>
          <w:p w14:paraId="45878988" w14:textId="77777777" w:rsidR="00C67AD0" w:rsidRPr="0017400F" w:rsidRDefault="00975385" w:rsidP="008124EB">
            <w:pPr>
              <w:spacing w:after="0" w:line="240" w:lineRule="auto"/>
              <w:rPr>
                <w:rFonts w:ascii="Garamond" w:hAnsi="Garamond"/>
              </w:rPr>
            </w:pPr>
            <w:r w:rsidRPr="0017400F">
              <w:rPr>
                <w:rFonts w:ascii="Garamond" w:hAnsi="Garamond"/>
              </w:rPr>
              <w:t>Nel caso di utilizzo dell’indagine di mercato mediante Avviso esplorativo:</w:t>
            </w:r>
          </w:p>
          <w:p w14:paraId="30EEA538" w14:textId="1A2C81DC" w:rsidR="00975385" w:rsidRPr="0017400F" w:rsidRDefault="00B543EF" w:rsidP="00B543EF">
            <w:pPr>
              <w:pStyle w:val="Paragrafoelenco"/>
              <w:numPr>
                <w:ilvl w:val="0"/>
                <w:numId w:val="19"/>
              </w:numPr>
              <w:spacing w:after="0" w:line="240" w:lineRule="auto"/>
              <w:rPr>
                <w:rFonts w:ascii="Garamond" w:hAnsi="Garamond"/>
              </w:rPr>
            </w:pPr>
            <w:r w:rsidRPr="0017400F">
              <w:rPr>
                <w:rFonts w:ascii="Garamond" w:hAnsi="Garamond"/>
              </w:rPr>
              <w:t>lo stesso è stato pubb</w:t>
            </w:r>
            <w:r w:rsidR="005B3296">
              <w:rPr>
                <w:rFonts w:ascii="Garamond" w:hAnsi="Garamond"/>
              </w:rPr>
              <w:t>l</w:t>
            </w:r>
            <w:r w:rsidRPr="0017400F">
              <w:rPr>
                <w:rFonts w:ascii="Garamond" w:hAnsi="Garamond"/>
              </w:rPr>
              <w:t>icato sul sito istituzionale e sulla Banca dati nazionale dei contratti pubblici dell’ANAC per un periodo minimo di 15 giorni</w:t>
            </w:r>
            <w:r w:rsidR="005B3296">
              <w:rPr>
                <w:rFonts w:ascii="Garamond" w:hAnsi="Garamond"/>
              </w:rPr>
              <w:t>?</w:t>
            </w:r>
          </w:p>
          <w:p w14:paraId="3070BA26" w14:textId="387EA732" w:rsidR="00B543EF" w:rsidRPr="0017400F" w:rsidRDefault="00C17E06" w:rsidP="00B543EF">
            <w:pPr>
              <w:pStyle w:val="Paragrafoelenco"/>
              <w:numPr>
                <w:ilvl w:val="0"/>
                <w:numId w:val="19"/>
              </w:numPr>
              <w:spacing w:after="0" w:line="240" w:lineRule="auto"/>
              <w:rPr>
                <w:rFonts w:ascii="Garamond" w:hAnsi="Garamond"/>
              </w:rPr>
            </w:pPr>
            <w:r w:rsidRPr="0017400F">
              <w:rPr>
                <w:rFonts w:ascii="Garamond" w:hAnsi="Garamond"/>
              </w:rPr>
              <w:t>indica il valore dell’affidamento, gli elementi essenziali del contratto, i requisiti di idoneità professionale, i requisiti minimi di capacità economica e finanziaria e le capacità tecniche e professionali richieste ai fini della partecipazione, il numero minimo ed eventualmente massimo di operatori che saranno invitati alla procedura, i criteri di selezione degli operatori economici, le modalità per comunicare con la stazione appaltante.</w:t>
            </w:r>
            <w:r w:rsidR="005B3296">
              <w:rPr>
                <w:rFonts w:ascii="Garamond" w:hAnsi="Garamond"/>
              </w:rPr>
              <w:t>?</w:t>
            </w:r>
          </w:p>
          <w:p w14:paraId="0CF92934" w14:textId="0B39DE3F" w:rsidR="00C17E06" w:rsidRPr="0017400F" w:rsidRDefault="007F49F3" w:rsidP="0017400F">
            <w:pPr>
              <w:pStyle w:val="Paragrafoelenco"/>
              <w:numPr>
                <w:ilvl w:val="0"/>
                <w:numId w:val="19"/>
              </w:numPr>
              <w:spacing w:after="0" w:line="240" w:lineRule="auto"/>
              <w:rPr>
                <w:rFonts w:ascii="Garamond" w:hAnsi="Garamond"/>
              </w:rPr>
            </w:pPr>
            <w:r w:rsidRPr="0017400F">
              <w:rPr>
                <w:rFonts w:ascii="Garamond" w:hAnsi="Garamond"/>
              </w:rPr>
              <w:t xml:space="preserve">nel caso in cui sia previsto un numero massimo di operatori da invitare, l’avviso di avvio dell’indagine di mercato indica anche i criteri utilizzati per la scelta degli operatori.? </w:t>
            </w:r>
          </w:p>
        </w:tc>
        <w:tc>
          <w:tcPr>
            <w:tcW w:w="191" w:type="pct"/>
            <w:shd w:val="clear" w:color="auto" w:fill="auto"/>
            <w:vAlign w:val="center"/>
          </w:tcPr>
          <w:p w14:paraId="4DAE5FB2" w14:textId="77777777" w:rsidR="00C67AD0" w:rsidRPr="00023F3C" w:rsidRDefault="00C67AD0"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59A0529" w14:textId="77777777" w:rsidR="00C67AD0" w:rsidRPr="00023F3C" w:rsidRDefault="00C67AD0"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0C4B309" w14:textId="77777777" w:rsidR="00C67AD0" w:rsidRPr="00023F3C" w:rsidRDefault="00C67AD0"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5154280" w14:textId="77777777" w:rsidR="00C67AD0" w:rsidRPr="00023F3C" w:rsidRDefault="00C67AD0" w:rsidP="003B3B86">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BA5076F" w14:textId="77777777" w:rsidR="00C67AD0" w:rsidRPr="00023F3C" w:rsidRDefault="00C67AD0" w:rsidP="003B3B86">
            <w:pPr>
              <w:spacing w:after="0" w:line="240" w:lineRule="auto"/>
              <w:rPr>
                <w:rFonts w:ascii="Garamond" w:eastAsia="Times New Roman" w:hAnsi="Garamond" w:cs="Times New Roman"/>
                <w:b/>
                <w:bCs/>
                <w:color w:val="000000"/>
                <w:lang w:eastAsia="it-IT"/>
              </w:rPr>
            </w:pPr>
          </w:p>
        </w:tc>
        <w:tc>
          <w:tcPr>
            <w:tcW w:w="1493" w:type="pct"/>
            <w:vAlign w:val="center"/>
          </w:tcPr>
          <w:p w14:paraId="15079CA3" w14:textId="77777777" w:rsidR="009A3624" w:rsidRDefault="009A3624" w:rsidP="009A3624">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manifestazione di interesse</w:t>
            </w:r>
          </w:p>
          <w:p w14:paraId="651B0C7B" w14:textId="77777777" w:rsidR="00C67AD0" w:rsidRDefault="00C67AD0" w:rsidP="008666FA">
            <w:pPr>
              <w:spacing w:after="0" w:line="240" w:lineRule="auto"/>
              <w:rPr>
                <w:rFonts w:ascii="Garamond" w:eastAsia="Times New Roman" w:hAnsi="Garamond" w:cs="Times New Roman"/>
                <w:color w:val="000000"/>
                <w:lang w:eastAsia="it-IT"/>
              </w:rPr>
            </w:pPr>
          </w:p>
        </w:tc>
      </w:tr>
      <w:tr w:rsidR="003B3B86" w:rsidRPr="00023F3C" w14:paraId="1804F279" w14:textId="77777777" w:rsidTr="005A4388">
        <w:trPr>
          <w:trHeight w:val="1417"/>
        </w:trPr>
        <w:tc>
          <w:tcPr>
            <w:tcW w:w="227" w:type="pct"/>
            <w:shd w:val="clear" w:color="auto" w:fill="auto"/>
            <w:vAlign w:val="center"/>
          </w:tcPr>
          <w:p w14:paraId="64EA4D10" w14:textId="3604B191" w:rsidR="003B3B86" w:rsidRDefault="0017400F"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0B9B5EA5" w14:textId="77777777" w:rsidR="003B3B86" w:rsidRDefault="003B3B86" w:rsidP="003B3B86">
            <w:pPr>
              <w:spacing w:after="0" w:line="240" w:lineRule="auto"/>
              <w:rPr>
                <w:rFonts w:ascii="Garamond" w:hAnsi="Garamond"/>
              </w:rPr>
            </w:pPr>
            <w:r>
              <w:rPr>
                <w:rFonts w:ascii="Garamond" w:hAnsi="Garamond"/>
              </w:rPr>
              <w:t>Qualora ci siano rischi da interferenza è stato redatto il DUVRI (art. 26 del Dlgs 81/2008)?</w:t>
            </w:r>
          </w:p>
        </w:tc>
        <w:tc>
          <w:tcPr>
            <w:tcW w:w="191" w:type="pct"/>
            <w:shd w:val="clear" w:color="auto" w:fill="auto"/>
            <w:vAlign w:val="center"/>
          </w:tcPr>
          <w:p w14:paraId="628A8EC5"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894098F"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23FA5AA"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EC34832"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4B56D0B"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1493" w:type="pct"/>
            <w:vAlign w:val="center"/>
          </w:tcPr>
          <w:p w14:paraId="1F2538C2" w14:textId="77777777" w:rsidR="003B3B86"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DUVRI;</w:t>
            </w:r>
          </w:p>
          <w:p w14:paraId="71FF2452" w14:textId="3FFB486D" w:rsidR="003B3B86"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300E4">
              <w:rPr>
                <w:rFonts w:ascii="Garamond" w:eastAsia="Times New Roman" w:hAnsi="Garamond" w:cs="Times New Roman"/>
                <w:color w:val="000000"/>
                <w:lang w:eastAsia="it-IT"/>
              </w:rPr>
              <w:t>Decisione di contrarre</w:t>
            </w:r>
          </w:p>
          <w:p w14:paraId="4D9F96E8" w14:textId="03CD6861" w:rsidR="003B3B86"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6AAD5E3B" w14:textId="1690F3ED" w:rsidR="003B3B86" w:rsidRPr="00AD0ADE"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tc>
      </w:tr>
      <w:tr w:rsidR="003B3B86" w:rsidRPr="00023F3C" w14:paraId="19C184CD" w14:textId="77777777" w:rsidTr="00D14EAF">
        <w:trPr>
          <w:trHeight w:val="683"/>
        </w:trPr>
        <w:tc>
          <w:tcPr>
            <w:tcW w:w="227" w:type="pct"/>
            <w:shd w:val="clear" w:color="auto" w:fill="auto"/>
            <w:vAlign w:val="center"/>
          </w:tcPr>
          <w:p w14:paraId="10D6DB29" w14:textId="06FBF988" w:rsidR="003B3B86" w:rsidRDefault="0017400F"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7A5BD991" w14:textId="07F66A54" w:rsidR="003B3B86" w:rsidRPr="000F6747" w:rsidRDefault="00C309B4" w:rsidP="008124EB">
            <w:pPr>
              <w:pStyle w:val="Paragrafoelenco1"/>
              <w:spacing w:before="120"/>
              <w:ind w:left="0"/>
              <w:rPr>
                <w:rFonts w:ascii="Garamond" w:eastAsiaTheme="minorHAnsi" w:hAnsi="Garamond" w:cstheme="minorBidi"/>
                <w:sz w:val="22"/>
                <w:szCs w:val="22"/>
              </w:rPr>
            </w:pPr>
            <w:r>
              <w:rPr>
                <w:rFonts w:ascii="Garamond" w:eastAsiaTheme="minorHAnsi" w:hAnsi="Garamond" w:cstheme="minorBidi"/>
                <w:sz w:val="22"/>
                <w:szCs w:val="22"/>
              </w:rPr>
              <w:t>S</w:t>
            </w:r>
            <w:r w:rsidR="003B3B86" w:rsidRPr="000F6747">
              <w:rPr>
                <w:rFonts w:ascii="Garamond" w:eastAsiaTheme="minorHAnsi" w:hAnsi="Garamond" w:cstheme="minorBidi"/>
                <w:sz w:val="22"/>
                <w:szCs w:val="22"/>
              </w:rPr>
              <w:t xml:space="preserve">ono state inserite, nei documenti di gara iniziali, delle clausole di revisione dei prezzi previste dall'articolo </w:t>
            </w:r>
            <w:r>
              <w:rPr>
                <w:rFonts w:ascii="Garamond" w:eastAsiaTheme="minorHAnsi" w:hAnsi="Garamond" w:cstheme="minorBidi"/>
                <w:sz w:val="22"/>
                <w:szCs w:val="22"/>
              </w:rPr>
              <w:t xml:space="preserve">60 del </w:t>
            </w:r>
            <w:proofErr w:type="spellStart"/>
            <w:r>
              <w:rPr>
                <w:rFonts w:ascii="Garamond" w:eastAsiaTheme="minorHAnsi" w:hAnsi="Garamond" w:cstheme="minorBidi"/>
                <w:sz w:val="22"/>
                <w:szCs w:val="22"/>
              </w:rPr>
              <w:t>D.Lgs</w:t>
            </w:r>
            <w:proofErr w:type="spellEnd"/>
            <w:r>
              <w:rPr>
                <w:rFonts w:ascii="Garamond" w:eastAsiaTheme="minorHAnsi" w:hAnsi="Garamond" w:cstheme="minorBidi"/>
                <w:sz w:val="22"/>
                <w:szCs w:val="22"/>
              </w:rPr>
              <w:t xml:space="preserve"> 36/2023</w:t>
            </w:r>
            <w:r w:rsidR="003B3B86" w:rsidRPr="000F6747">
              <w:rPr>
                <w:rFonts w:ascii="Garamond" w:eastAsiaTheme="minorHAnsi" w:hAnsi="Garamond" w:cstheme="minorBidi"/>
                <w:sz w:val="22"/>
                <w:szCs w:val="22"/>
              </w:rPr>
              <w:t>?</w:t>
            </w:r>
          </w:p>
          <w:p w14:paraId="30B69BCB" w14:textId="77777777" w:rsidR="003B3B86" w:rsidRDefault="003B3B86" w:rsidP="003B3B86">
            <w:pPr>
              <w:spacing w:after="0" w:line="240" w:lineRule="auto"/>
              <w:rPr>
                <w:rFonts w:ascii="Garamond" w:hAnsi="Garamond"/>
              </w:rPr>
            </w:pPr>
          </w:p>
        </w:tc>
        <w:tc>
          <w:tcPr>
            <w:tcW w:w="191" w:type="pct"/>
            <w:shd w:val="clear" w:color="auto" w:fill="auto"/>
            <w:vAlign w:val="center"/>
          </w:tcPr>
          <w:p w14:paraId="688387FF"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90525E5"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58B7703"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261B078"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8BBA12A"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1493" w:type="pct"/>
            <w:vAlign w:val="center"/>
          </w:tcPr>
          <w:p w14:paraId="5122C397" w14:textId="0DF8E2E4" w:rsidR="003B3B86"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3DB66806" w14:textId="6B7DA998" w:rsidR="003B3B86" w:rsidRPr="00AD0ADE"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tc>
      </w:tr>
      <w:tr w:rsidR="003B3B86" w:rsidRPr="00023F3C" w14:paraId="60642575" w14:textId="77777777" w:rsidTr="005A4388">
        <w:trPr>
          <w:trHeight w:val="1022"/>
        </w:trPr>
        <w:tc>
          <w:tcPr>
            <w:tcW w:w="227" w:type="pct"/>
            <w:shd w:val="clear" w:color="auto" w:fill="auto"/>
            <w:vAlign w:val="center"/>
          </w:tcPr>
          <w:p w14:paraId="30105F0D" w14:textId="2721B9A8" w:rsidR="005A4388" w:rsidRDefault="0017400F" w:rsidP="005A438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10</w:t>
            </w:r>
          </w:p>
        </w:tc>
        <w:tc>
          <w:tcPr>
            <w:tcW w:w="1531" w:type="pct"/>
            <w:shd w:val="clear" w:color="auto" w:fill="auto"/>
            <w:vAlign w:val="center"/>
          </w:tcPr>
          <w:p w14:paraId="632A30FC" w14:textId="16EC81F3" w:rsidR="003B3B86" w:rsidRPr="005A4388" w:rsidRDefault="003B3B86" w:rsidP="003B3B86">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 termini indicati nella documentazione di gara rispettano le indicazioni di cui all’art. </w:t>
            </w:r>
            <w:r w:rsidR="00C309B4">
              <w:rPr>
                <w:rFonts w:ascii="Garamond" w:eastAsia="Times New Roman" w:hAnsi="Garamond" w:cs="Times New Roman"/>
                <w:color w:val="000000"/>
                <w:lang w:eastAsia="it-IT"/>
              </w:rPr>
              <w:t>92</w:t>
            </w:r>
            <w:r>
              <w:rPr>
                <w:rFonts w:ascii="Garamond" w:eastAsia="Times New Roman" w:hAnsi="Garamond" w:cs="Times New Roman"/>
                <w:color w:val="000000"/>
                <w:lang w:eastAsia="it-IT"/>
              </w:rPr>
              <w:t xml:space="preserve"> del </w:t>
            </w:r>
            <w:r>
              <w:rPr>
                <w:rFonts w:ascii="Garamond" w:hAnsi="Garamond"/>
              </w:rPr>
              <w:t>D.</w:t>
            </w:r>
            <w:r w:rsidRPr="000F6747">
              <w:rPr>
                <w:rFonts w:ascii="Garamond" w:hAnsi="Garamond"/>
              </w:rPr>
              <w:t xml:space="preserve">lgs. </w:t>
            </w:r>
            <w:r w:rsidR="00C309B4">
              <w:rPr>
                <w:rFonts w:ascii="Garamond" w:hAnsi="Garamond"/>
              </w:rPr>
              <w:t>36/2023</w:t>
            </w:r>
            <w:r>
              <w:rPr>
                <w:rFonts w:ascii="Garamond" w:hAnsi="Garamond"/>
              </w:rPr>
              <w:t xml:space="preserve">? </w:t>
            </w:r>
          </w:p>
        </w:tc>
        <w:tc>
          <w:tcPr>
            <w:tcW w:w="191" w:type="pct"/>
            <w:shd w:val="clear" w:color="auto" w:fill="auto"/>
            <w:vAlign w:val="center"/>
          </w:tcPr>
          <w:p w14:paraId="64A63086"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56A083FB"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66F42553"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3F48C5A2"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65D2A194" w14:textId="77777777" w:rsidR="003B3B86" w:rsidRPr="00631AC7" w:rsidRDefault="003B3B86" w:rsidP="003B3B86">
            <w:pPr>
              <w:spacing w:after="0" w:line="240" w:lineRule="auto"/>
              <w:rPr>
                <w:rFonts w:ascii="Garamond" w:eastAsia="Times New Roman" w:hAnsi="Garamond" w:cs="Times New Roman"/>
                <w:color w:val="000000"/>
                <w:highlight w:val="yellow"/>
                <w:lang w:eastAsia="it-IT"/>
              </w:rPr>
            </w:pPr>
          </w:p>
        </w:tc>
        <w:tc>
          <w:tcPr>
            <w:tcW w:w="1493" w:type="pct"/>
            <w:vAlign w:val="center"/>
          </w:tcPr>
          <w:p w14:paraId="5C8DA0C7" w14:textId="331A4463" w:rsidR="003B3B86" w:rsidRDefault="003B3B86" w:rsidP="003B3B86">
            <w:pPr>
              <w:spacing w:after="0" w:line="240" w:lineRule="auto"/>
              <w:rPr>
                <w:rFonts w:ascii="Garamond" w:eastAsia="Times New Roman" w:hAnsi="Garamond" w:cs="Times New Roman"/>
                <w:color w:val="000000"/>
                <w:lang w:eastAsia="it-IT"/>
              </w:rPr>
            </w:pPr>
          </w:p>
          <w:p w14:paraId="405DCF5B" w14:textId="77777777" w:rsidR="003B3B86" w:rsidRDefault="003B3B86" w:rsidP="003B3B86">
            <w:pPr>
              <w:spacing w:after="0" w:line="240" w:lineRule="auto"/>
              <w:rPr>
                <w:rFonts w:ascii="Garamond" w:eastAsia="Times New Roman" w:hAnsi="Garamond" w:cs="Times New Roman"/>
                <w:color w:val="000000"/>
                <w:lang w:eastAsia="it-IT"/>
              </w:rPr>
            </w:pPr>
          </w:p>
          <w:p w14:paraId="69E8A076" w14:textId="7621BB7A" w:rsidR="003B3B86" w:rsidRPr="00AD0ADE"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 </w:t>
            </w:r>
          </w:p>
          <w:p w14:paraId="1C60B6DF" w14:textId="77777777" w:rsidR="003B3B86" w:rsidRDefault="003B3B86" w:rsidP="003B3B86">
            <w:pPr>
              <w:spacing w:after="0" w:line="240" w:lineRule="auto"/>
              <w:rPr>
                <w:rFonts w:ascii="Garamond" w:eastAsia="Times New Roman" w:hAnsi="Garamond" w:cs="Times New Roman"/>
                <w:color w:val="000000"/>
                <w:highlight w:val="yellow"/>
                <w:lang w:eastAsia="it-IT"/>
              </w:rPr>
            </w:pPr>
          </w:p>
          <w:p w14:paraId="4C4DD152" w14:textId="77777777" w:rsidR="003B3B86" w:rsidRPr="00683A3C" w:rsidRDefault="003B3B86" w:rsidP="003B3B86">
            <w:pPr>
              <w:spacing w:after="0" w:line="240" w:lineRule="auto"/>
              <w:jc w:val="both"/>
              <w:rPr>
                <w:rFonts w:ascii="Garamond" w:eastAsia="Times New Roman" w:hAnsi="Garamond" w:cs="Times New Roman"/>
                <w:color w:val="000000"/>
                <w:highlight w:val="yellow"/>
                <w:lang w:eastAsia="it-IT"/>
              </w:rPr>
            </w:pPr>
          </w:p>
        </w:tc>
      </w:tr>
      <w:tr w:rsidR="003B3B86" w:rsidRPr="00023F3C" w14:paraId="1D4CB77B" w14:textId="77777777" w:rsidTr="005A4388">
        <w:trPr>
          <w:trHeight w:val="938"/>
        </w:trPr>
        <w:tc>
          <w:tcPr>
            <w:tcW w:w="227" w:type="pct"/>
            <w:shd w:val="clear" w:color="auto" w:fill="auto"/>
            <w:vAlign w:val="center"/>
          </w:tcPr>
          <w:p w14:paraId="7CFDDE34" w14:textId="058CF6A3" w:rsidR="003B3B86" w:rsidRDefault="0017400F"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324275E4" w14:textId="77777777" w:rsidR="003B3B86" w:rsidRPr="00683A3C" w:rsidRDefault="003B3B86" w:rsidP="003B3B86">
            <w:pPr>
              <w:spacing w:after="0" w:line="240" w:lineRule="auto"/>
              <w:rPr>
                <w:rFonts w:ascii="Garamond" w:eastAsia="Times New Roman" w:hAnsi="Garamond" w:cs="Times New Roman"/>
                <w:color w:val="000000"/>
                <w:highlight w:val="yellow"/>
                <w:lang w:eastAsia="it-IT"/>
              </w:rPr>
            </w:pPr>
            <w:r w:rsidRPr="003A3200">
              <w:rPr>
                <w:rFonts w:ascii="Garamond" w:eastAsia="Times New Roman" w:hAnsi="Garamond" w:cs="Times New Roman"/>
                <w:color w:val="000000"/>
                <w:lang w:eastAsia="it-IT"/>
              </w:rPr>
              <w:t>In caso di richieste di chiarimenti in merito alla documentazione di gara, le risposte sono state messe a disposizione di tutti gli operatori economici?</w:t>
            </w:r>
          </w:p>
        </w:tc>
        <w:tc>
          <w:tcPr>
            <w:tcW w:w="191" w:type="pct"/>
            <w:shd w:val="clear" w:color="auto" w:fill="auto"/>
            <w:vAlign w:val="center"/>
          </w:tcPr>
          <w:p w14:paraId="3AB16F30"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44036997"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51F6A7F0"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7E95731B"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466DD99B"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7F41E074" w14:textId="77777777" w:rsidR="003B3B86" w:rsidRPr="00683A3C" w:rsidRDefault="003B3B86" w:rsidP="00FE05CB">
            <w:pPr>
              <w:spacing w:after="0" w:line="240" w:lineRule="auto"/>
              <w:jc w:val="both"/>
              <w:rPr>
                <w:rFonts w:ascii="Garamond" w:eastAsia="Times New Roman" w:hAnsi="Garamond" w:cs="Times New Roman"/>
                <w:color w:val="000000"/>
                <w:highlight w:val="yellow"/>
                <w:lang w:eastAsia="it-IT"/>
              </w:rPr>
            </w:pPr>
            <w:r w:rsidRPr="002555BF">
              <w:rPr>
                <w:rFonts w:ascii="Garamond" w:eastAsia="Times New Roman" w:hAnsi="Garamond" w:cs="Times New Roman"/>
                <w:color w:val="000000"/>
                <w:lang w:eastAsia="it-IT"/>
              </w:rPr>
              <w:t>• Informazioni supplementari divulgate a tutti i potenziali offerenti in merito a specifiche richieste per presentare le offerte</w:t>
            </w:r>
          </w:p>
        </w:tc>
      </w:tr>
      <w:tr w:rsidR="003B3B86" w:rsidRPr="00023F3C" w14:paraId="2500744F" w14:textId="77777777" w:rsidTr="005A4388">
        <w:trPr>
          <w:trHeight w:val="938"/>
        </w:trPr>
        <w:tc>
          <w:tcPr>
            <w:tcW w:w="227" w:type="pct"/>
            <w:shd w:val="clear" w:color="auto" w:fill="auto"/>
            <w:vAlign w:val="center"/>
          </w:tcPr>
          <w:p w14:paraId="2327AE8B" w14:textId="4C6B3529" w:rsidR="003B3B86" w:rsidRDefault="0017400F"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445FE190" w14:textId="77777777" w:rsidR="003B3B86" w:rsidRPr="003A3200" w:rsidRDefault="003B3B86" w:rsidP="003B3B86">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il subappalto?</w:t>
            </w:r>
          </w:p>
        </w:tc>
        <w:tc>
          <w:tcPr>
            <w:tcW w:w="191" w:type="pct"/>
            <w:shd w:val="clear" w:color="auto" w:fill="auto"/>
            <w:vAlign w:val="center"/>
          </w:tcPr>
          <w:p w14:paraId="2D5D2DB3"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6AAF0471"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574A49C7"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57FD3241"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277DD516"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21646EEE" w14:textId="77777777" w:rsidR="003B3B86" w:rsidRPr="002555BF"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3B3B86" w:rsidRPr="00023F3C" w14:paraId="7356DE3D" w14:textId="77777777" w:rsidTr="005A4388">
        <w:trPr>
          <w:trHeight w:val="938"/>
        </w:trPr>
        <w:tc>
          <w:tcPr>
            <w:tcW w:w="227" w:type="pct"/>
            <w:shd w:val="clear" w:color="auto" w:fill="auto"/>
            <w:vAlign w:val="center"/>
          </w:tcPr>
          <w:p w14:paraId="1D7AB7FE" w14:textId="75419342" w:rsidR="003B3B86" w:rsidRDefault="009C0162"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17400F">
              <w:rPr>
                <w:rFonts w:ascii="Garamond" w:eastAsia="Times New Roman" w:hAnsi="Garamond" w:cs="Times New Roman"/>
                <w:color w:val="000000"/>
                <w:lang w:eastAsia="it-IT"/>
              </w:rPr>
              <w:t>3</w:t>
            </w:r>
          </w:p>
        </w:tc>
        <w:tc>
          <w:tcPr>
            <w:tcW w:w="1531" w:type="pct"/>
            <w:shd w:val="clear" w:color="auto" w:fill="auto"/>
            <w:vAlign w:val="center"/>
          </w:tcPr>
          <w:p w14:paraId="07F15515" w14:textId="0ADA644D" w:rsidR="003B3B86" w:rsidRPr="003A3200" w:rsidRDefault="003B3B86" w:rsidP="003B3B86">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w:t>
            </w:r>
            <w:r w:rsidR="005A438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è previsto l’avvalimento?</w:t>
            </w:r>
          </w:p>
        </w:tc>
        <w:tc>
          <w:tcPr>
            <w:tcW w:w="191" w:type="pct"/>
            <w:shd w:val="clear" w:color="auto" w:fill="auto"/>
            <w:vAlign w:val="center"/>
          </w:tcPr>
          <w:p w14:paraId="5059B6E2"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1CC9D50B"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05FED1C7"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1BC27D69"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0F51EEE1"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5545D706" w14:textId="77777777" w:rsidR="003B3B86" w:rsidRPr="002555BF"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3B3B86" w:rsidRPr="00023F3C" w14:paraId="691DB7F2" w14:textId="77777777" w:rsidTr="005A4388">
        <w:trPr>
          <w:trHeight w:val="938"/>
        </w:trPr>
        <w:tc>
          <w:tcPr>
            <w:tcW w:w="227" w:type="pct"/>
            <w:shd w:val="clear" w:color="auto" w:fill="auto"/>
            <w:vAlign w:val="center"/>
          </w:tcPr>
          <w:p w14:paraId="6698BAED" w14:textId="7CF58FD6" w:rsidR="003B3B86" w:rsidRDefault="005A4388"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17400F">
              <w:rPr>
                <w:rFonts w:ascii="Garamond" w:eastAsia="Times New Roman" w:hAnsi="Garamond" w:cs="Times New Roman"/>
                <w:color w:val="000000"/>
                <w:lang w:eastAsia="it-IT"/>
              </w:rPr>
              <w:t>4</w:t>
            </w:r>
          </w:p>
        </w:tc>
        <w:tc>
          <w:tcPr>
            <w:tcW w:w="1531" w:type="pct"/>
            <w:shd w:val="clear" w:color="auto" w:fill="auto"/>
            <w:vAlign w:val="center"/>
          </w:tcPr>
          <w:p w14:paraId="0C47FE2D" w14:textId="214603E4" w:rsidR="003B3B86" w:rsidRPr="003A3200" w:rsidRDefault="003B3B86" w:rsidP="008124EB">
            <w:pPr>
              <w:spacing w:after="0" w:line="240" w:lineRule="auto"/>
              <w:rPr>
                <w:rFonts w:ascii="Garamond" w:eastAsia="Times New Roman" w:hAnsi="Garamond" w:cs="Times New Roman"/>
                <w:color w:val="000000"/>
                <w:lang w:eastAsia="it-IT"/>
              </w:rPr>
            </w:pPr>
            <w:r w:rsidRPr="00167CFF">
              <w:rPr>
                <w:rFonts w:ascii="Garamond" w:hAnsi="Garamond"/>
                <w:color w:val="000000"/>
              </w:rPr>
              <w:t xml:space="preserve">La scelta dei criteri di aggiudicazione dell'appalto è stata effettuata dalla Stazione Appaltante in conformità con le disposizioni previste dall'art. </w:t>
            </w:r>
            <w:r w:rsidR="00C309B4">
              <w:rPr>
                <w:rFonts w:ascii="Garamond" w:hAnsi="Garamond"/>
                <w:color w:val="000000"/>
              </w:rPr>
              <w:t>108</w:t>
            </w:r>
            <w:r w:rsidRPr="00167CFF">
              <w:rPr>
                <w:rFonts w:ascii="Garamond" w:hAnsi="Garamond"/>
                <w:color w:val="000000"/>
              </w:rPr>
              <w:t xml:space="preserve"> del D.lgs. </w:t>
            </w:r>
            <w:r w:rsidR="00C309B4">
              <w:rPr>
                <w:rFonts w:ascii="Garamond" w:hAnsi="Garamond"/>
                <w:color w:val="000000"/>
              </w:rPr>
              <w:t>36/2023</w:t>
            </w:r>
            <w:r w:rsidRPr="00167CFF">
              <w:rPr>
                <w:rFonts w:ascii="Garamond" w:hAnsi="Garamond"/>
                <w:color w:val="000000"/>
              </w:rPr>
              <w:t>?</w:t>
            </w:r>
          </w:p>
        </w:tc>
        <w:tc>
          <w:tcPr>
            <w:tcW w:w="191" w:type="pct"/>
            <w:shd w:val="clear" w:color="auto" w:fill="auto"/>
            <w:vAlign w:val="center"/>
          </w:tcPr>
          <w:p w14:paraId="40EEC34A"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22C6B78A"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C7BF1D0"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79F899BE"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512EFE6A"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12E31408" w14:textId="397957AC" w:rsidR="003B3B86" w:rsidRPr="002555BF"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2C84437C" w14:textId="070FCF01" w:rsidR="003B3B86" w:rsidRPr="002555BF" w:rsidRDefault="003B3B86" w:rsidP="003B3B86">
            <w:pPr>
              <w:spacing w:after="0" w:line="240" w:lineRule="auto"/>
              <w:rPr>
                <w:rFonts w:ascii="Garamond" w:eastAsia="Times New Roman" w:hAnsi="Garamond" w:cs="Times New Roman"/>
                <w:color w:val="000000"/>
                <w:lang w:eastAsia="it-IT"/>
              </w:rPr>
            </w:pPr>
          </w:p>
        </w:tc>
      </w:tr>
      <w:tr w:rsidR="003B3B86" w:rsidRPr="00023F3C" w14:paraId="7C1B0AEC" w14:textId="77777777" w:rsidTr="005A4388">
        <w:trPr>
          <w:trHeight w:val="938"/>
        </w:trPr>
        <w:tc>
          <w:tcPr>
            <w:tcW w:w="227" w:type="pct"/>
            <w:shd w:val="clear" w:color="auto" w:fill="auto"/>
            <w:vAlign w:val="center"/>
          </w:tcPr>
          <w:p w14:paraId="3426BF31" w14:textId="43F503F8" w:rsidR="003B3B86" w:rsidRDefault="005A4388"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17400F">
              <w:rPr>
                <w:rFonts w:ascii="Garamond" w:eastAsia="Times New Roman" w:hAnsi="Garamond" w:cs="Times New Roman"/>
                <w:color w:val="000000"/>
                <w:lang w:eastAsia="it-IT"/>
              </w:rPr>
              <w:t>5</w:t>
            </w:r>
          </w:p>
        </w:tc>
        <w:tc>
          <w:tcPr>
            <w:tcW w:w="1531" w:type="pct"/>
            <w:shd w:val="clear" w:color="auto" w:fill="auto"/>
            <w:vAlign w:val="center"/>
          </w:tcPr>
          <w:p w14:paraId="4D819371" w14:textId="77777777" w:rsidR="003B3B86" w:rsidRPr="003A3200" w:rsidRDefault="003B3B86" w:rsidP="008124EB">
            <w:pPr>
              <w:spacing w:after="0" w:line="240" w:lineRule="auto"/>
              <w:rPr>
                <w:rFonts w:ascii="Garamond" w:eastAsia="Times New Roman" w:hAnsi="Garamond" w:cs="Times New Roman"/>
                <w:color w:val="000000"/>
                <w:lang w:eastAsia="it-IT"/>
              </w:rPr>
            </w:pPr>
            <w:r w:rsidRPr="00774D4A">
              <w:rPr>
                <w:rFonts w:ascii="Garamond" w:eastAsia="Times New Roman" w:hAnsi="Garamond" w:cs="Times New Roman"/>
                <w:color w:val="000000"/>
                <w:lang w:eastAsia="it-IT"/>
              </w:rPr>
              <w:t>Nel caso in cui sia stato utilizzato il criterio dell'offerta economicamente più vantaggiosa, la documentazione di gara prevede i criteri di valutazione (e ove necessario i sub criteri) e la relativa ponderazione (eventualmente i sub pesi e i sub punteggi)?</w:t>
            </w:r>
          </w:p>
        </w:tc>
        <w:tc>
          <w:tcPr>
            <w:tcW w:w="191" w:type="pct"/>
            <w:shd w:val="clear" w:color="auto" w:fill="auto"/>
            <w:vAlign w:val="center"/>
          </w:tcPr>
          <w:p w14:paraId="7F022B51"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1144B764"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43C3FA3"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66620E8E"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5AD53C38"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1E160376" w14:textId="1A793429" w:rsidR="003B3B86"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4D8F85B5" w14:textId="77777777" w:rsidR="003B3B86"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 della commissione</w:t>
            </w:r>
          </w:p>
          <w:p w14:paraId="1609414E" w14:textId="77777777" w:rsidR="003B3B86" w:rsidRPr="002555BF" w:rsidRDefault="003B3B86" w:rsidP="003B3B86">
            <w:pPr>
              <w:spacing w:after="0" w:line="240" w:lineRule="auto"/>
              <w:rPr>
                <w:rFonts w:ascii="Garamond" w:eastAsia="Times New Roman" w:hAnsi="Garamond" w:cs="Times New Roman"/>
                <w:color w:val="000000"/>
                <w:lang w:eastAsia="it-IT"/>
              </w:rPr>
            </w:pPr>
          </w:p>
        </w:tc>
      </w:tr>
      <w:tr w:rsidR="003B3B86" w:rsidRPr="00023F3C" w14:paraId="6F8F9B57" w14:textId="77777777" w:rsidTr="00D14EAF">
        <w:trPr>
          <w:trHeight w:val="2654"/>
        </w:trPr>
        <w:tc>
          <w:tcPr>
            <w:tcW w:w="227" w:type="pct"/>
            <w:shd w:val="clear" w:color="auto" w:fill="auto"/>
            <w:vAlign w:val="center"/>
          </w:tcPr>
          <w:p w14:paraId="556FC5A5" w14:textId="66F37702" w:rsidR="003B3B86" w:rsidRDefault="005A4388"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17400F">
              <w:rPr>
                <w:rFonts w:ascii="Garamond" w:eastAsia="Times New Roman" w:hAnsi="Garamond" w:cs="Times New Roman"/>
                <w:color w:val="000000"/>
                <w:lang w:eastAsia="it-IT"/>
              </w:rPr>
              <w:t>6</w:t>
            </w:r>
          </w:p>
        </w:tc>
        <w:tc>
          <w:tcPr>
            <w:tcW w:w="1531" w:type="pct"/>
            <w:shd w:val="clear" w:color="auto" w:fill="auto"/>
            <w:vAlign w:val="center"/>
          </w:tcPr>
          <w:p w14:paraId="58885D4C" w14:textId="289BBC50" w:rsidR="003B3B86" w:rsidRPr="001B3B90" w:rsidRDefault="003B3B86" w:rsidP="008124EB">
            <w:pPr>
              <w:pStyle w:val="NormaleWeb"/>
              <w:shd w:val="clear" w:color="auto" w:fill="FFFFFF"/>
              <w:spacing w:before="0" w:beforeAutospacing="0" w:after="540" w:afterAutospacing="0"/>
              <w:rPr>
                <w:rFonts w:ascii="Garamond" w:hAnsi="Garamond"/>
                <w:color w:val="000000"/>
                <w:sz w:val="22"/>
                <w:szCs w:val="22"/>
              </w:rPr>
            </w:pPr>
            <w:r w:rsidRPr="00167CFF">
              <w:rPr>
                <w:rFonts w:ascii="Garamond" w:hAnsi="Garamond"/>
                <w:color w:val="000000"/>
                <w:sz w:val="22"/>
                <w:szCs w:val="22"/>
              </w:rPr>
              <w:t>La documentazione</w:t>
            </w:r>
            <w:r>
              <w:rPr>
                <w:rFonts w:ascii="Garamond" w:hAnsi="Garamond"/>
                <w:color w:val="000000"/>
                <w:sz w:val="22"/>
                <w:szCs w:val="22"/>
              </w:rPr>
              <w:t xml:space="preserve"> </w:t>
            </w:r>
            <w:r w:rsidRPr="00167CFF">
              <w:rPr>
                <w:rFonts w:ascii="Garamond" w:hAnsi="Garamond"/>
                <w:color w:val="000000"/>
                <w:sz w:val="22"/>
                <w:szCs w:val="22"/>
              </w:rPr>
              <w:t>di gara</w:t>
            </w:r>
            <w:r>
              <w:rPr>
                <w:rFonts w:ascii="Garamond" w:hAnsi="Garamond"/>
                <w:color w:val="000000"/>
                <w:sz w:val="22"/>
                <w:szCs w:val="22"/>
              </w:rPr>
              <w:t xml:space="preserve"> prevede come </w:t>
            </w:r>
            <w:r w:rsidRPr="00167CFF">
              <w:rPr>
                <w:rFonts w:ascii="Garamond" w:hAnsi="Garamond"/>
                <w:color w:val="000000"/>
                <w:sz w:val="22"/>
                <w:szCs w:val="22"/>
              </w:rPr>
              <w:t>cause di esclusione dalla gara, il mancato rispetto,</w:t>
            </w:r>
            <w:r w:rsidR="00C309B4">
              <w:rPr>
                <w:rFonts w:ascii="Garamond" w:hAnsi="Garamond"/>
                <w:color w:val="000000"/>
                <w:sz w:val="22"/>
                <w:szCs w:val="22"/>
              </w:rPr>
              <w:t xml:space="preserve"> </w:t>
            </w:r>
            <w:r w:rsidRPr="00167CFF">
              <w:rPr>
                <w:rFonts w:ascii="Garamond" w:hAnsi="Garamond"/>
                <w:color w:val="000000"/>
                <w:sz w:val="22"/>
                <w:szCs w:val="22"/>
              </w:rPr>
              <w:t>al momento della presentazione dell'offerta, degli</w:t>
            </w:r>
            <w:r w:rsidR="00C309B4">
              <w:rPr>
                <w:rFonts w:ascii="Garamond" w:hAnsi="Garamond"/>
                <w:color w:val="000000"/>
                <w:sz w:val="22"/>
                <w:szCs w:val="22"/>
              </w:rPr>
              <w:t xml:space="preserve"> </w:t>
            </w:r>
            <w:r w:rsidRPr="00167CFF">
              <w:rPr>
                <w:rFonts w:ascii="Garamond" w:hAnsi="Garamond"/>
                <w:color w:val="000000"/>
                <w:sz w:val="22"/>
                <w:szCs w:val="22"/>
              </w:rPr>
              <w:t>obblighi in materia di lavoro delle persone con disabilità e l’obbligo di riservare, in caso di aggiudicazione del contratto, sia all’occupazione giovanile, sia all’occupazione femminile, una quota di assunzioni</w:t>
            </w:r>
            <w:r w:rsidR="00C309B4">
              <w:rPr>
                <w:rFonts w:ascii="Garamond" w:hAnsi="Garamond"/>
                <w:color w:val="000000"/>
                <w:sz w:val="22"/>
                <w:szCs w:val="22"/>
              </w:rPr>
              <w:t xml:space="preserve"> </w:t>
            </w:r>
            <w:r w:rsidRPr="00167CFF">
              <w:rPr>
                <w:rFonts w:ascii="Garamond" w:hAnsi="Garamond"/>
                <w:color w:val="000000"/>
                <w:sz w:val="22"/>
                <w:szCs w:val="22"/>
              </w:rPr>
              <w:t>pari almeno al</w:t>
            </w:r>
            <w:r w:rsidR="00C309B4">
              <w:rPr>
                <w:rFonts w:ascii="Garamond" w:hAnsi="Garamond"/>
                <w:color w:val="000000"/>
                <w:sz w:val="22"/>
                <w:szCs w:val="22"/>
              </w:rPr>
              <w:t xml:space="preserve"> </w:t>
            </w:r>
            <w:r w:rsidRPr="00167CFF">
              <w:rPr>
                <w:rFonts w:ascii="Garamond" w:hAnsi="Garamond"/>
                <w:color w:val="000000"/>
                <w:sz w:val="22"/>
                <w:szCs w:val="22"/>
              </w:rPr>
              <w:t>trenta per cento</w:t>
            </w:r>
            <w:r w:rsidR="00C309B4">
              <w:rPr>
                <w:rFonts w:ascii="Garamond" w:hAnsi="Garamond"/>
                <w:color w:val="000000"/>
                <w:sz w:val="22"/>
                <w:szCs w:val="22"/>
              </w:rPr>
              <w:t xml:space="preserve"> </w:t>
            </w:r>
            <w:r w:rsidRPr="00167CFF">
              <w:rPr>
                <w:rFonts w:ascii="Garamond" w:hAnsi="Garamond"/>
                <w:color w:val="000000"/>
                <w:sz w:val="22"/>
                <w:szCs w:val="22"/>
              </w:rPr>
              <w:t>di quelle necessarie per l'esecuzione del contratto</w:t>
            </w:r>
            <w:r>
              <w:rPr>
                <w:rFonts w:ascii="Garamond" w:hAnsi="Garamond"/>
                <w:color w:val="000000"/>
                <w:sz w:val="22"/>
                <w:szCs w:val="22"/>
              </w:rPr>
              <w:t>? (art. 47 del DL 77/2021)</w:t>
            </w:r>
          </w:p>
        </w:tc>
        <w:tc>
          <w:tcPr>
            <w:tcW w:w="191" w:type="pct"/>
            <w:shd w:val="clear" w:color="auto" w:fill="auto"/>
            <w:vAlign w:val="center"/>
          </w:tcPr>
          <w:p w14:paraId="02700FF8"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20214B07"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8480C49"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3F0C149A"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4D7F27BE" w14:textId="77777777" w:rsidR="003B3B86" w:rsidRPr="006B445F" w:rsidRDefault="003B3B86" w:rsidP="003B3B86">
            <w:pPr>
              <w:spacing w:after="0" w:line="240" w:lineRule="auto"/>
              <w:rPr>
                <w:rFonts w:ascii="Garamond" w:eastAsia="Times New Roman" w:hAnsi="Garamond" w:cs="Times New Roman"/>
                <w:b/>
                <w:bCs/>
                <w:color w:val="000000"/>
                <w:lang w:eastAsia="it-IT"/>
              </w:rPr>
            </w:pPr>
          </w:p>
        </w:tc>
        <w:tc>
          <w:tcPr>
            <w:tcW w:w="1493" w:type="pct"/>
            <w:vAlign w:val="center"/>
          </w:tcPr>
          <w:p w14:paraId="744F3183" w14:textId="77777777" w:rsidR="003B3B86" w:rsidRPr="006B445F" w:rsidRDefault="003B3B86" w:rsidP="003B3B86">
            <w:pPr>
              <w:spacing w:after="0" w:line="240" w:lineRule="auto"/>
              <w:rPr>
                <w:rFonts w:ascii="Garamond" w:eastAsia="Times New Roman" w:hAnsi="Garamond" w:cs="Times New Roman"/>
                <w:color w:val="000000"/>
                <w:lang w:eastAsia="it-IT"/>
              </w:rPr>
            </w:pPr>
            <w:r w:rsidRPr="006B445F">
              <w:rPr>
                <w:rFonts w:ascii="Garamond" w:eastAsia="Times New Roman" w:hAnsi="Garamond" w:cs="Times New Roman"/>
                <w:color w:val="000000"/>
                <w:lang w:eastAsia="it-IT"/>
              </w:rPr>
              <w:t>• Documentazione di gara</w:t>
            </w:r>
          </w:p>
          <w:p w14:paraId="22248F06" w14:textId="46C31D77" w:rsidR="00B22646" w:rsidRPr="006B445F" w:rsidRDefault="00BA5F2F" w:rsidP="00FE05CB">
            <w:pPr>
              <w:spacing w:after="0" w:line="240" w:lineRule="auto"/>
              <w:jc w:val="both"/>
              <w:rPr>
                <w:rFonts w:ascii="Garamond" w:eastAsia="Times New Roman" w:hAnsi="Garamond" w:cs="Times New Roman"/>
                <w:color w:val="000000"/>
                <w:lang w:eastAsia="it-IT"/>
              </w:rPr>
            </w:pPr>
            <w:r w:rsidRPr="006B445F">
              <w:rPr>
                <w:rFonts w:ascii="Garamond" w:eastAsia="Times New Roman" w:hAnsi="Garamond" w:cs="Times New Roman"/>
                <w:color w:val="000000"/>
                <w:lang w:eastAsia="it-IT"/>
              </w:rPr>
              <w:t xml:space="preserve">NB </w:t>
            </w:r>
            <w:r w:rsidR="006B445F" w:rsidRPr="006B445F">
              <w:rPr>
                <w:rFonts w:ascii="Garamond" w:eastAsia="Times New Roman" w:hAnsi="Garamond" w:cs="Times New Roman"/>
                <w:color w:val="000000"/>
                <w:lang w:eastAsia="it-IT"/>
              </w:rPr>
              <w:t>L’applicazione dell’articolo 47 deve considerarsi generalizzata a tutti i contratti pubblici collegati agli investimenti del PNRR e PNC.</w:t>
            </w:r>
          </w:p>
        </w:tc>
      </w:tr>
      <w:tr w:rsidR="003B3B86" w:rsidRPr="00023F3C" w14:paraId="3BAFE223" w14:textId="77777777" w:rsidTr="005A4388">
        <w:trPr>
          <w:trHeight w:val="527"/>
        </w:trPr>
        <w:tc>
          <w:tcPr>
            <w:tcW w:w="227" w:type="pct"/>
            <w:shd w:val="clear" w:color="auto" w:fill="auto"/>
            <w:vAlign w:val="center"/>
          </w:tcPr>
          <w:p w14:paraId="3E89FFF6" w14:textId="426AE880" w:rsidR="003B3B86" w:rsidRPr="00C64775" w:rsidRDefault="005A4388" w:rsidP="003B3B86">
            <w:pPr>
              <w:spacing w:after="0" w:line="240" w:lineRule="auto"/>
              <w:jc w:val="center"/>
              <w:rPr>
                <w:rFonts w:ascii="Garamond" w:eastAsia="Times New Roman" w:hAnsi="Garamond" w:cs="Times New Roman"/>
                <w:color w:val="000000"/>
                <w:highlight w:val="yellow"/>
                <w:lang w:eastAsia="it-IT"/>
              </w:rPr>
            </w:pPr>
            <w:r w:rsidRPr="005A4388">
              <w:rPr>
                <w:rFonts w:ascii="Garamond" w:eastAsia="Times New Roman" w:hAnsi="Garamond" w:cs="Times New Roman"/>
                <w:color w:val="000000"/>
                <w:lang w:eastAsia="it-IT"/>
              </w:rPr>
              <w:t>1</w:t>
            </w:r>
            <w:r w:rsidR="0017400F">
              <w:rPr>
                <w:rFonts w:ascii="Garamond" w:eastAsia="Times New Roman" w:hAnsi="Garamond" w:cs="Times New Roman"/>
                <w:color w:val="000000"/>
                <w:lang w:eastAsia="it-IT"/>
              </w:rPr>
              <w:t>7</w:t>
            </w:r>
          </w:p>
        </w:tc>
        <w:tc>
          <w:tcPr>
            <w:tcW w:w="1531" w:type="pct"/>
            <w:shd w:val="clear" w:color="auto" w:fill="auto"/>
            <w:vAlign w:val="center"/>
          </w:tcPr>
          <w:p w14:paraId="4F2D4AEC" w14:textId="3983F561" w:rsidR="003B3B86" w:rsidRPr="00CA2E77" w:rsidRDefault="003B3B86" w:rsidP="00FE05CB">
            <w:pPr>
              <w:pStyle w:val="xmsonormal"/>
              <w:spacing w:before="0" w:beforeAutospacing="0" w:after="0" w:afterAutospacing="0"/>
              <w:jc w:val="both"/>
              <w:rPr>
                <w:rFonts w:ascii="Garamond" w:eastAsia="Times New Roman" w:hAnsi="Garamond" w:cs="Times New Roman"/>
                <w:color w:val="000000"/>
              </w:rPr>
            </w:pPr>
            <w:r w:rsidRPr="00EB4510">
              <w:rPr>
                <w:rFonts w:ascii="Garamond" w:eastAsia="Times New Roman" w:hAnsi="Garamond" w:cs="Times New Roman"/>
                <w:color w:val="000000"/>
              </w:rPr>
              <w:t>Nel caso</w:t>
            </w:r>
            <w:r>
              <w:rPr>
                <w:rFonts w:ascii="Garamond" w:eastAsia="Times New Roman" w:hAnsi="Garamond" w:cs="Times New Roman"/>
                <w:color w:val="000000"/>
              </w:rPr>
              <w:t xml:space="preserve"> </w:t>
            </w:r>
            <w:r w:rsidRPr="00EB4510">
              <w:rPr>
                <w:rFonts w:ascii="Garamond" w:eastAsia="Times New Roman" w:hAnsi="Garamond" w:cs="Times New Roman"/>
                <w:color w:val="000000"/>
              </w:rPr>
              <w:t>di deroga all’applicazione dell’art. 47 DL 77 2021</w:t>
            </w:r>
            <w:r w:rsidR="005A4388">
              <w:rPr>
                <w:rFonts w:ascii="Garamond" w:eastAsia="Times New Roman" w:hAnsi="Garamond" w:cs="Times New Roman"/>
                <w:color w:val="000000"/>
              </w:rPr>
              <w:t>,</w:t>
            </w:r>
            <w:r w:rsidRPr="00EB4510">
              <w:rPr>
                <w:rFonts w:ascii="Garamond" w:eastAsia="Times New Roman" w:hAnsi="Garamond" w:cs="Times New Roman"/>
                <w:color w:val="000000"/>
              </w:rPr>
              <w:t xml:space="preserve"> </w:t>
            </w:r>
            <w:r>
              <w:rPr>
                <w:rFonts w:ascii="Garamond" w:eastAsia="Times New Roman" w:hAnsi="Garamond" w:cs="Times New Roman"/>
                <w:color w:val="000000"/>
              </w:rPr>
              <w:t>sono contenute nei documenti di gara le motivazioni circa l’esclusione del</w:t>
            </w:r>
            <w:r w:rsidRPr="00EB4510">
              <w:rPr>
                <w:rFonts w:ascii="Garamond" w:eastAsia="Times New Roman" w:hAnsi="Garamond" w:cs="Times New Roman"/>
                <w:color w:val="000000"/>
              </w:rPr>
              <w:t>l’inserimento, dei requisiti di partecipazione di cui sopra</w:t>
            </w:r>
            <w:r w:rsidR="005A4388">
              <w:rPr>
                <w:rFonts w:ascii="Garamond" w:eastAsia="Times New Roman" w:hAnsi="Garamond" w:cs="Times New Roman"/>
                <w:color w:val="000000"/>
              </w:rPr>
              <w:t>,</w:t>
            </w:r>
            <w:r>
              <w:rPr>
                <w:rFonts w:ascii="Garamond" w:eastAsia="Times New Roman" w:hAnsi="Garamond" w:cs="Times New Roman"/>
                <w:color w:val="000000"/>
              </w:rPr>
              <w:t xml:space="preserve"> ovvero di riduzione della </w:t>
            </w:r>
            <w:r w:rsidRPr="000F6747">
              <w:rPr>
                <w:rFonts w:ascii="Garamond" w:eastAsia="Times New Roman" w:hAnsi="Garamond" w:cs="Times New Roman"/>
                <w:color w:val="000000"/>
              </w:rPr>
              <w:t>percentuale del 30% delle già menzionate assunzioni</w:t>
            </w:r>
            <w:r>
              <w:rPr>
                <w:rFonts w:ascii="Garamond" w:eastAsia="Times New Roman" w:hAnsi="Garamond" w:cs="Times New Roman"/>
                <w:color w:val="000000"/>
              </w:rPr>
              <w:t>?</w:t>
            </w:r>
          </w:p>
        </w:tc>
        <w:tc>
          <w:tcPr>
            <w:tcW w:w="191" w:type="pct"/>
            <w:shd w:val="clear" w:color="auto" w:fill="auto"/>
            <w:vAlign w:val="center"/>
          </w:tcPr>
          <w:p w14:paraId="17A02650"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75EA9816"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3D979B4"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091ED605"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7F05394E"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2C7DCD14" w14:textId="77777777" w:rsidR="003B3B86" w:rsidRDefault="003B3B86" w:rsidP="003B3B8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p w14:paraId="06746E15" w14:textId="641CFFA2" w:rsidR="00B22646" w:rsidRPr="00622822" w:rsidRDefault="006B445F" w:rsidP="003B3B86">
            <w:pPr>
              <w:spacing w:after="0" w:line="240" w:lineRule="auto"/>
              <w:rPr>
                <w:rFonts w:ascii="Garamond" w:eastAsia="Times New Roman" w:hAnsi="Garamond" w:cs="Times New Roman"/>
                <w:color w:val="000000"/>
                <w:lang w:eastAsia="it-IT"/>
              </w:rPr>
            </w:pPr>
            <w:r w:rsidRPr="006B445F">
              <w:rPr>
                <w:rFonts w:ascii="Garamond" w:eastAsia="Times New Roman" w:hAnsi="Garamond" w:cs="Times New Roman"/>
                <w:color w:val="000000"/>
                <w:lang w:eastAsia="it-IT"/>
              </w:rPr>
              <w:t>NB L’applicazione dell’articolo 47 deve considerarsi generalizzata a tutti i contratti pubblici collegati agli investimenti del PNRR e PNC.</w:t>
            </w:r>
          </w:p>
        </w:tc>
      </w:tr>
      <w:tr w:rsidR="003B3B86" w:rsidRPr="00023F3C" w14:paraId="402B69F2" w14:textId="77777777" w:rsidTr="005A4388">
        <w:trPr>
          <w:trHeight w:val="938"/>
        </w:trPr>
        <w:tc>
          <w:tcPr>
            <w:tcW w:w="227" w:type="pct"/>
            <w:shd w:val="clear" w:color="auto" w:fill="auto"/>
            <w:vAlign w:val="center"/>
          </w:tcPr>
          <w:p w14:paraId="7347415A" w14:textId="606FFEEF" w:rsidR="003B3B86" w:rsidRPr="005D422F" w:rsidRDefault="005A4388"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17400F">
              <w:rPr>
                <w:rFonts w:ascii="Garamond" w:eastAsia="Times New Roman" w:hAnsi="Garamond" w:cs="Times New Roman"/>
                <w:color w:val="000000"/>
                <w:lang w:eastAsia="it-IT"/>
              </w:rPr>
              <w:t>8</w:t>
            </w:r>
          </w:p>
        </w:tc>
        <w:tc>
          <w:tcPr>
            <w:tcW w:w="1531" w:type="pct"/>
            <w:shd w:val="clear" w:color="auto" w:fill="auto"/>
            <w:vAlign w:val="center"/>
          </w:tcPr>
          <w:p w14:paraId="0FA31781" w14:textId="7DDDBC05" w:rsidR="003B3B86" w:rsidRPr="00CA2E77" w:rsidRDefault="003B3B86" w:rsidP="00FE05CB">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 xml:space="preserve">Nella documentazione di gara sono inserite le specifiche tecniche e le clausole contrattuali contenute nei criteri ambientali minimi adottati con Decreto del Ministro dell’ambiente e della tutela del territorio e del mare (art. </w:t>
            </w:r>
            <w:r w:rsidR="00C309B4">
              <w:rPr>
                <w:rFonts w:ascii="Garamond" w:eastAsia="Times New Roman" w:hAnsi="Garamond" w:cs="Times New Roman"/>
                <w:color w:val="000000"/>
                <w:lang w:eastAsia="it-IT"/>
              </w:rPr>
              <w:t>57</w:t>
            </w:r>
            <w:r w:rsidRPr="00CA2E77">
              <w:rPr>
                <w:rFonts w:ascii="Garamond" w:eastAsia="Times New Roman" w:hAnsi="Garamond" w:cs="Times New Roman"/>
                <w:color w:val="000000"/>
                <w:lang w:eastAsia="it-IT"/>
              </w:rPr>
              <w:t xml:space="preserve"> D.</w:t>
            </w:r>
            <w:r w:rsidR="005A4388">
              <w:rPr>
                <w:rFonts w:ascii="Garamond" w:eastAsia="Times New Roman" w:hAnsi="Garamond" w:cs="Times New Roman"/>
                <w:color w:val="000000"/>
                <w:lang w:eastAsia="it-IT"/>
              </w:rPr>
              <w:t>l</w:t>
            </w:r>
            <w:r w:rsidRPr="00CA2E77">
              <w:rPr>
                <w:rFonts w:ascii="Garamond" w:eastAsia="Times New Roman" w:hAnsi="Garamond" w:cs="Times New Roman"/>
                <w:color w:val="000000"/>
                <w:lang w:eastAsia="it-IT"/>
              </w:rPr>
              <w:t xml:space="preserve">gs. </w:t>
            </w:r>
            <w:r w:rsidR="00C309B4">
              <w:rPr>
                <w:rFonts w:ascii="Garamond" w:eastAsia="Times New Roman" w:hAnsi="Garamond" w:cs="Times New Roman"/>
                <w:color w:val="000000"/>
                <w:lang w:eastAsia="it-IT"/>
              </w:rPr>
              <w:t>36/2023</w:t>
            </w:r>
            <w:r w:rsidRPr="00CA2E77">
              <w:rPr>
                <w:rFonts w:ascii="Garamond" w:eastAsia="Times New Roman" w:hAnsi="Garamond" w:cs="Times New Roman"/>
                <w:color w:val="000000"/>
                <w:lang w:eastAsia="it-IT"/>
              </w:rPr>
              <w:t>)?</w:t>
            </w:r>
          </w:p>
          <w:p w14:paraId="7EC96270" w14:textId="77777777" w:rsidR="003B3B86" w:rsidRPr="00CA2E77" w:rsidRDefault="003B3B86" w:rsidP="003B3B86">
            <w:pPr>
              <w:spacing w:after="0" w:line="240" w:lineRule="auto"/>
              <w:jc w:val="both"/>
              <w:rPr>
                <w:rFonts w:ascii="Garamond" w:eastAsia="Times New Roman" w:hAnsi="Garamond" w:cs="Times New Roman"/>
                <w:color w:val="000000"/>
                <w:lang w:eastAsia="it-IT"/>
              </w:rPr>
            </w:pPr>
          </w:p>
          <w:p w14:paraId="0ED253D5" w14:textId="15BE432D" w:rsidR="003B3B86" w:rsidRPr="00CA2E77" w:rsidRDefault="003B3B86" w:rsidP="00FE05CB">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 xml:space="preserve">I criteri ambientali minimi definiti da detto decreto sono tenuti in considerazione anche ai fini della stesura dei documenti di gara per l'applicazione del criterio dell'offerta economicamente più vantaggiosa, relativamente alle categorie di appalto con le quali si può conseguire l'efficienza energetica negli usi finali, ai sensi dell'articolo </w:t>
            </w:r>
            <w:r w:rsidR="00C309B4">
              <w:rPr>
                <w:rFonts w:ascii="Garamond" w:eastAsia="Times New Roman" w:hAnsi="Garamond" w:cs="Times New Roman"/>
                <w:color w:val="000000"/>
                <w:lang w:eastAsia="it-IT"/>
              </w:rPr>
              <w:t>108</w:t>
            </w:r>
            <w:r w:rsidRPr="00CA2E77">
              <w:rPr>
                <w:rFonts w:ascii="Garamond" w:eastAsia="Times New Roman" w:hAnsi="Garamond" w:cs="Times New Roman"/>
                <w:color w:val="000000"/>
                <w:lang w:eastAsia="it-IT"/>
              </w:rPr>
              <w:t xml:space="preserve">, comma </w:t>
            </w:r>
            <w:r w:rsidR="00C309B4">
              <w:rPr>
                <w:rFonts w:ascii="Garamond" w:eastAsia="Times New Roman" w:hAnsi="Garamond" w:cs="Times New Roman"/>
                <w:color w:val="000000"/>
                <w:lang w:eastAsia="it-IT"/>
              </w:rPr>
              <w:t>4</w:t>
            </w:r>
            <w:r w:rsidRPr="00CA2E77">
              <w:rPr>
                <w:rFonts w:ascii="Garamond" w:eastAsia="Times New Roman" w:hAnsi="Garamond" w:cs="Times New Roman"/>
                <w:color w:val="000000"/>
                <w:lang w:eastAsia="it-IT"/>
              </w:rPr>
              <w:t xml:space="preserve"> del D.</w:t>
            </w:r>
            <w:r w:rsidR="00EF2CB9">
              <w:rPr>
                <w:rFonts w:ascii="Garamond" w:eastAsia="Times New Roman" w:hAnsi="Garamond" w:cs="Times New Roman"/>
                <w:color w:val="000000"/>
                <w:lang w:eastAsia="it-IT"/>
              </w:rPr>
              <w:t>l</w:t>
            </w:r>
            <w:r w:rsidRPr="00CA2E77">
              <w:rPr>
                <w:rFonts w:ascii="Garamond" w:eastAsia="Times New Roman" w:hAnsi="Garamond" w:cs="Times New Roman"/>
                <w:color w:val="000000"/>
                <w:lang w:eastAsia="it-IT"/>
              </w:rPr>
              <w:t xml:space="preserve">gs. </w:t>
            </w:r>
            <w:r w:rsidR="00C309B4">
              <w:rPr>
                <w:rFonts w:ascii="Garamond" w:eastAsia="Times New Roman" w:hAnsi="Garamond" w:cs="Times New Roman"/>
                <w:color w:val="000000"/>
                <w:lang w:eastAsia="it-IT"/>
              </w:rPr>
              <w:t>36/2023</w:t>
            </w:r>
            <w:r>
              <w:rPr>
                <w:rFonts w:ascii="Garamond" w:eastAsia="Times New Roman" w:hAnsi="Garamond" w:cs="Times New Roman"/>
                <w:color w:val="000000"/>
                <w:lang w:eastAsia="it-IT"/>
              </w:rPr>
              <w:t xml:space="preserve">? </w:t>
            </w:r>
          </w:p>
          <w:p w14:paraId="35E6D0A5" w14:textId="77777777" w:rsidR="003B3B86" w:rsidRPr="007D18FB" w:rsidRDefault="003B3B86" w:rsidP="003B3B86">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72DF219B"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75192513"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60B04E26"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66B2F892"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7AF6E109"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6C241AF7" w14:textId="07BED949" w:rsidR="003B3B86" w:rsidRPr="002555BF" w:rsidRDefault="003B3B86" w:rsidP="003B3B86">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7F522B" w:rsidRPr="00023F3C" w14:paraId="6DCBD7A0" w14:textId="77777777" w:rsidTr="005A4388">
        <w:trPr>
          <w:trHeight w:val="938"/>
        </w:trPr>
        <w:tc>
          <w:tcPr>
            <w:tcW w:w="227" w:type="pct"/>
            <w:shd w:val="clear" w:color="auto" w:fill="auto"/>
            <w:vAlign w:val="center"/>
          </w:tcPr>
          <w:p w14:paraId="6C36CB5E" w14:textId="1F56267B" w:rsidR="007F522B" w:rsidRDefault="007F522B" w:rsidP="007F522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17400F">
              <w:rPr>
                <w:rFonts w:ascii="Garamond" w:eastAsia="Times New Roman" w:hAnsi="Garamond" w:cs="Times New Roman"/>
                <w:color w:val="000000"/>
                <w:lang w:eastAsia="it-IT"/>
              </w:rPr>
              <w:t>9</w:t>
            </w:r>
          </w:p>
        </w:tc>
        <w:tc>
          <w:tcPr>
            <w:tcW w:w="1531" w:type="pct"/>
            <w:shd w:val="clear" w:color="auto" w:fill="auto"/>
            <w:vAlign w:val="center"/>
          </w:tcPr>
          <w:p w14:paraId="0D24C41F" w14:textId="211980B9" w:rsidR="007F522B" w:rsidRPr="00CA2E77" w:rsidRDefault="007F522B" w:rsidP="00FE05CB">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Ove non si tratti di appalto di servizi di natura intellettuale o di forniture senza posa in opera, la Stazione appaltante ha indicato nei documenti di gara il contratto collettivo nazionale </w:t>
            </w:r>
            <w:r w:rsidRPr="00500C96">
              <w:rPr>
                <w:rFonts w:ascii="Garamond" w:eastAsia="Times New Roman" w:hAnsi="Garamond" w:cs="Times New Roman"/>
                <w:color w:val="000000"/>
                <w:lang w:eastAsia="it-IT"/>
              </w:rPr>
              <w:t>applicabile al personale dipendente impiegato nell'appalto</w:t>
            </w:r>
            <w:r>
              <w:rPr>
                <w:rFonts w:ascii="Garamond" w:eastAsia="Times New Roman" w:hAnsi="Garamond" w:cs="Times New Roman"/>
                <w:color w:val="000000"/>
                <w:lang w:eastAsia="it-IT"/>
              </w:rPr>
              <w:t xml:space="preserve"> (art. 11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91" w:type="pct"/>
            <w:shd w:val="clear" w:color="auto" w:fill="auto"/>
            <w:vAlign w:val="center"/>
          </w:tcPr>
          <w:p w14:paraId="56848D30" w14:textId="77777777" w:rsidR="007F522B" w:rsidRPr="00683A3C" w:rsidRDefault="007F522B" w:rsidP="007F522B">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36293F8F" w14:textId="77777777" w:rsidR="007F522B" w:rsidRPr="00683A3C" w:rsidRDefault="007F522B" w:rsidP="007F522B">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6778119C" w14:textId="77777777" w:rsidR="007F522B" w:rsidRPr="00683A3C" w:rsidRDefault="007F522B" w:rsidP="007F522B">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04488483" w14:textId="77777777" w:rsidR="007F522B" w:rsidRPr="00683A3C" w:rsidRDefault="007F522B" w:rsidP="007F522B">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6D104C36" w14:textId="77777777" w:rsidR="007F522B" w:rsidRPr="00683A3C" w:rsidRDefault="007F522B" w:rsidP="007F522B">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6A6C0CFA" w14:textId="77777777" w:rsidR="007F522B" w:rsidRDefault="007F522B" w:rsidP="007F522B">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4E3ABB02" w14:textId="77777777" w:rsidR="007F522B" w:rsidRDefault="007F522B" w:rsidP="007F522B">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per manifestazione di interesse</w:t>
            </w:r>
          </w:p>
          <w:p w14:paraId="25489D6B" w14:textId="48E68850" w:rsidR="007F522B" w:rsidRPr="00622822" w:rsidRDefault="007F522B" w:rsidP="007F522B">
            <w:pPr>
              <w:spacing w:after="0" w:line="240" w:lineRule="auto"/>
              <w:rPr>
                <w:rFonts w:ascii="Garamond" w:eastAsia="Times New Roman" w:hAnsi="Garamond" w:cs="Times New Roman"/>
                <w:color w:val="000000"/>
                <w:lang w:eastAsia="it-IT"/>
              </w:rPr>
            </w:pPr>
          </w:p>
        </w:tc>
      </w:tr>
      <w:tr w:rsidR="003B3B86" w:rsidRPr="00023F3C" w14:paraId="7C6874FB" w14:textId="77777777" w:rsidTr="00B80147">
        <w:trPr>
          <w:trHeight w:val="938"/>
        </w:trPr>
        <w:tc>
          <w:tcPr>
            <w:tcW w:w="227" w:type="pct"/>
            <w:shd w:val="clear" w:color="auto" w:fill="92D050"/>
            <w:vAlign w:val="center"/>
          </w:tcPr>
          <w:p w14:paraId="5C8C3843" w14:textId="3175A81B" w:rsidR="003B3B86" w:rsidRPr="005D422F" w:rsidRDefault="003B3B86" w:rsidP="003B3B86">
            <w:pPr>
              <w:spacing w:after="0" w:line="240" w:lineRule="auto"/>
              <w:jc w:val="center"/>
              <w:rPr>
                <w:rFonts w:ascii="Garamond" w:eastAsia="Times New Roman" w:hAnsi="Garamond" w:cs="Times New Roman"/>
                <w:b/>
                <w:bCs/>
                <w:color w:val="000000"/>
                <w:lang w:eastAsia="it-IT"/>
              </w:rPr>
            </w:pPr>
            <w:r w:rsidRPr="005D422F">
              <w:rPr>
                <w:rFonts w:ascii="Garamond" w:eastAsia="Times New Roman" w:hAnsi="Garamond" w:cs="Times New Roman"/>
                <w:b/>
                <w:bCs/>
                <w:color w:val="000000"/>
                <w:lang w:eastAsia="it-IT"/>
              </w:rPr>
              <w:t>D</w:t>
            </w:r>
          </w:p>
        </w:tc>
        <w:tc>
          <w:tcPr>
            <w:tcW w:w="4773" w:type="pct"/>
            <w:gridSpan w:val="8"/>
            <w:shd w:val="clear" w:color="auto" w:fill="92D050"/>
            <w:vAlign w:val="center"/>
          </w:tcPr>
          <w:p w14:paraId="51BA8AB7" w14:textId="3F188EDB" w:rsidR="003B3B86" w:rsidRPr="00622822" w:rsidRDefault="003B3B86" w:rsidP="003B3B86">
            <w:pPr>
              <w:spacing w:after="0" w:line="240" w:lineRule="auto"/>
              <w:rPr>
                <w:rFonts w:ascii="Garamond" w:eastAsia="Times New Roman" w:hAnsi="Garamond" w:cs="Times New Roman"/>
                <w:color w:val="000000"/>
                <w:lang w:eastAsia="it-IT"/>
              </w:rPr>
            </w:pPr>
            <w:r w:rsidRPr="00177AE1">
              <w:rPr>
                <w:rFonts w:ascii="Garamond" w:eastAsia="Times New Roman" w:hAnsi="Garamond" w:cs="Times New Roman"/>
                <w:b/>
                <w:bCs/>
                <w:color w:val="000000"/>
                <w:lang w:eastAsia="it-IT"/>
              </w:rPr>
              <w:t>Titolare Effettivo</w:t>
            </w:r>
          </w:p>
        </w:tc>
      </w:tr>
      <w:tr w:rsidR="007F75BA" w:rsidRPr="00023F3C" w14:paraId="41F41BA5" w14:textId="77777777" w:rsidTr="005A4388">
        <w:trPr>
          <w:trHeight w:val="938"/>
        </w:trPr>
        <w:tc>
          <w:tcPr>
            <w:tcW w:w="227" w:type="pct"/>
            <w:shd w:val="clear" w:color="auto" w:fill="auto"/>
            <w:vAlign w:val="center"/>
          </w:tcPr>
          <w:p w14:paraId="4E5CAD9B" w14:textId="6FAF15B5" w:rsidR="007F75BA" w:rsidRPr="005D422F" w:rsidRDefault="007F75BA" w:rsidP="007F75B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547CE6DA" w14:textId="08C22680" w:rsidR="007F75BA" w:rsidRPr="00CA2E77" w:rsidRDefault="007F75BA" w:rsidP="00FE05CB">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Sono state svolte le verifiche in merito al titolare effettivo, in conformità alla normativa antiriciclaggio? </w:t>
            </w:r>
          </w:p>
        </w:tc>
        <w:tc>
          <w:tcPr>
            <w:tcW w:w="191" w:type="pct"/>
            <w:shd w:val="clear" w:color="auto" w:fill="auto"/>
            <w:vAlign w:val="center"/>
          </w:tcPr>
          <w:p w14:paraId="56B12757" w14:textId="77777777" w:rsidR="007F75BA" w:rsidRPr="00683A3C" w:rsidRDefault="007F75BA" w:rsidP="007F75BA">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653F0EE4" w14:textId="77777777" w:rsidR="007F75BA" w:rsidRPr="00683A3C" w:rsidRDefault="007F75BA" w:rsidP="007F75BA">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F2B3C4F" w14:textId="77777777" w:rsidR="007F75BA" w:rsidRPr="00683A3C" w:rsidRDefault="007F75BA" w:rsidP="007F75BA">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78B589B9" w14:textId="77777777" w:rsidR="007F75BA" w:rsidRPr="00683A3C" w:rsidRDefault="007F75BA" w:rsidP="007F75BA">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6771750B" w14:textId="77777777" w:rsidR="007F75BA" w:rsidRPr="00683A3C" w:rsidRDefault="007F75BA" w:rsidP="007F75BA">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40F5C3A4" w14:textId="77777777" w:rsidR="007F75BA" w:rsidRDefault="007F75BA" w:rsidP="007F75BA">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Dichiarazioni</w:t>
            </w:r>
          </w:p>
          <w:p w14:paraId="2F5F3B0D" w14:textId="77777777" w:rsidR="007F75BA" w:rsidRDefault="007F75BA" w:rsidP="007F75BA">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w:t>
            </w:r>
          </w:p>
          <w:p w14:paraId="618838B3" w14:textId="1B4BAB42" w:rsidR="007F75BA" w:rsidRPr="00622822" w:rsidRDefault="007F75BA" w:rsidP="007F75BA">
            <w:pPr>
              <w:spacing w:after="0" w:line="240" w:lineRule="auto"/>
              <w:rPr>
                <w:rFonts w:ascii="Garamond" w:eastAsia="Times New Roman" w:hAnsi="Garamond" w:cs="Times New Roman"/>
                <w:color w:val="000000"/>
                <w:lang w:eastAsia="it-IT"/>
              </w:rPr>
            </w:pPr>
          </w:p>
        </w:tc>
      </w:tr>
      <w:tr w:rsidR="007F75BA" w:rsidRPr="00023F3C" w14:paraId="1D1DBA78" w14:textId="77777777" w:rsidTr="005A4388">
        <w:trPr>
          <w:trHeight w:val="938"/>
        </w:trPr>
        <w:tc>
          <w:tcPr>
            <w:tcW w:w="227" w:type="pct"/>
            <w:shd w:val="clear" w:color="auto" w:fill="auto"/>
            <w:vAlign w:val="center"/>
          </w:tcPr>
          <w:p w14:paraId="0146B1E4" w14:textId="27978F8E" w:rsidR="007F75BA" w:rsidRPr="005D422F" w:rsidRDefault="007F75BA" w:rsidP="007F75B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10232636" w14:textId="2FF90DEE" w:rsidR="007F75BA" w:rsidRPr="005D422F" w:rsidRDefault="007F75BA" w:rsidP="00FE05CB">
            <w:pPr>
              <w:spacing w:after="0" w:line="240" w:lineRule="auto"/>
              <w:jc w:val="both"/>
              <w:rPr>
                <w:rFonts w:ascii="Garamond" w:eastAsia="Times New Roman" w:hAnsi="Garamond" w:cs="Times New Roman"/>
                <w:color w:val="000000"/>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stata verificata l’assenza di conflitto di interesse e di motivi di incompatibilità? </w:t>
            </w:r>
          </w:p>
        </w:tc>
        <w:tc>
          <w:tcPr>
            <w:tcW w:w="191" w:type="pct"/>
            <w:shd w:val="clear" w:color="auto" w:fill="auto"/>
            <w:vAlign w:val="center"/>
          </w:tcPr>
          <w:p w14:paraId="2F7DA9CE" w14:textId="77777777" w:rsidR="007F75BA" w:rsidRPr="00683A3C" w:rsidRDefault="007F75BA" w:rsidP="007F75BA">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02E80E0E" w14:textId="77777777" w:rsidR="007F75BA" w:rsidRPr="00683A3C" w:rsidRDefault="007F75BA" w:rsidP="007F75BA">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B6FF27D" w14:textId="77777777" w:rsidR="007F75BA" w:rsidRPr="00683A3C" w:rsidRDefault="007F75BA" w:rsidP="007F75BA">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30B65482" w14:textId="77777777" w:rsidR="007F75BA" w:rsidRPr="00683A3C" w:rsidRDefault="007F75BA" w:rsidP="007F75BA">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5DD4BCB4" w14:textId="77777777" w:rsidR="007F75BA" w:rsidRPr="00683A3C" w:rsidRDefault="007F75BA" w:rsidP="007F75BA">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6A329320" w14:textId="77777777" w:rsidR="007F75BA" w:rsidRDefault="007F75BA" w:rsidP="007F75BA">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Dichiarazioni</w:t>
            </w:r>
          </w:p>
          <w:p w14:paraId="31433394" w14:textId="77777777" w:rsidR="007F75BA" w:rsidRDefault="007F75BA" w:rsidP="007F75BA">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w:t>
            </w:r>
          </w:p>
          <w:p w14:paraId="0997BC41" w14:textId="009834EA" w:rsidR="007F75BA" w:rsidRPr="00622822" w:rsidRDefault="007F75BA" w:rsidP="007F75BA">
            <w:pPr>
              <w:spacing w:after="0" w:line="240" w:lineRule="auto"/>
              <w:rPr>
                <w:rFonts w:ascii="Garamond" w:eastAsia="Times New Roman" w:hAnsi="Garamond" w:cs="Times New Roman"/>
                <w:color w:val="000000"/>
                <w:lang w:eastAsia="it-IT"/>
              </w:rPr>
            </w:pPr>
          </w:p>
        </w:tc>
      </w:tr>
      <w:tr w:rsidR="003B3B86" w:rsidRPr="00023F3C" w14:paraId="0BDA7CCB" w14:textId="77777777" w:rsidTr="00B80147">
        <w:trPr>
          <w:trHeight w:val="938"/>
        </w:trPr>
        <w:tc>
          <w:tcPr>
            <w:tcW w:w="227" w:type="pct"/>
            <w:shd w:val="clear" w:color="auto" w:fill="92D050"/>
            <w:vAlign w:val="center"/>
          </w:tcPr>
          <w:p w14:paraId="593C2AD4" w14:textId="650FC1F9" w:rsidR="003B3B86" w:rsidRPr="005D422F" w:rsidRDefault="003B3B86" w:rsidP="003B3B86">
            <w:pPr>
              <w:spacing w:after="0" w:line="240" w:lineRule="auto"/>
              <w:jc w:val="center"/>
              <w:rPr>
                <w:rFonts w:ascii="Garamond" w:eastAsia="Times New Roman" w:hAnsi="Garamond" w:cs="Times New Roman"/>
                <w:b/>
                <w:bCs/>
                <w:color w:val="000000"/>
                <w:lang w:eastAsia="it-IT"/>
              </w:rPr>
            </w:pPr>
            <w:r w:rsidRPr="005D422F">
              <w:rPr>
                <w:rFonts w:ascii="Garamond" w:eastAsia="Times New Roman" w:hAnsi="Garamond" w:cs="Times New Roman"/>
                <w:b/>
                <w:bCs/>
                <w:color w:val="000000"/>
                <w:lang w:eastAsia="it-IT"/>
              </w:rPr>
              <w:t>E</w:t>
            </w:r>
          </w:p>
        </w:tc>
        <w:tc>
          <w:tcPr>
            <w:tcW w:w="4773" w:type="pct"/>
            <w:gridSpan w:val="8"/>
            <w:shd w:val="clear" w:color="auto" w:fill="92D050"/>
            <w:vAlign w:val="center"/>
          </w:tcPr>
          <w:p w14:paraId="0A236B5D" w14:textId="68AEC21B" w:rsidR="003B3B86" w:rsidRPr="005D422F" w:rsidRDefault="003B3B86" w:rsidP="003B3B86">
            <w:pPr>
              <w:rPr>
                <w:rFonts w:ascii="Garamond" w:eastAsia="Times New Roman" w:hAnsi="Garamond" w:cs="Times New Roman"/>
                <w:color w:val="000000"/>
                <w:lang w:eastAsia="it-IT"/>
              </w:rPr>
            </w:pPr>
            <w:r w:rsidRPr="005D422F">
              <w:rPr>
                <w:rFonts w:ascii="Garamond" w:eastAsia="Times New Roman" w:hAnsi="Garamond" w:cs="Times New Roman"/>
                <w:b/>
                <w:bCs/>
                <w:color w:val="000000"/>
                <w:lang w:eastAsia="it-IT"/>
              </w:rPr>
              <w:t>La procedura di selezione</w:t>
            </w:r>
          </w:p>
        </w:tc>
      </w:tr>
      <w:tr w:rsidR="003B3B86" w:rsidRPr="00023F3C" w14:paraId="31F53D4C" w14:textId="77777777" w:rsidTr="005A4388">
        <w:trPr>
          <w:trHeight w:val="938"/>
        </w:trPr>
        <w:tc>
          <w:tcPr>
            <w:tcW w:w="227" w:type="pct"/>
            <w:shd w:val="clear" w:color="auto" w:fill="auto"/>
            <w:vAlign w:val="center"/>
          </w:tcPr>
          <w:p w14:paraId="427F5457" w14:textId="7093D796" w:rsidR="003B3B86" w:rsidRPr="005D422F" w:rsidRDefault="005A4388"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29D36AD1" w14:textId="3F23DD0E" w:rsidR="003B3B86" w:rsidRPr="005D422F" w:rsidRDefault="00DB1D4F" w:rsidP="00FE05CB">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 xml:space="preserve">La stazione appaltante ha individuato </w:t>
            </w:r>
            <w:r>
              <w:rPr>
                <w:rFonts w:ascii="Garamond" w:eastAsia="Times New Roman" w:hAnsi="Garamond" w:cs="Times New Roman"/>
                <w:color w:val="000000"/>
                <w:lang w:eastAsia="it-IT"/>
              </w:rPr>
              <w:t>l’operatore economico</w:t>
            </w:r>
            <w:r w:rsidRPr="005D422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nel rispetto dei principi di cui </w:t>
            </w:r>
            <w:r w:rsidR="0093658E">
              <w:rPr>
                <w:rFonts w:ascii="Garamond" w:eastAsia="Times New Roman" w:hAnsi="Garamond" w:cs="Times New Roman"/>
                <w:color w:val="000000"/>
                <w:lang w:eastAsia="it-IT"/>
              </w:rPr>
              <w:t xml:space="preserve">al Libro I, Parti I e II del </w:t>
            </w:r>
            <w:proofErr w:type="spellStart"/>
            <w:r w:rsidR="0093658E">
              <w:rPr>
                <w:rFonts w:ascii="Garamond" w:eastAsia="Times New Roman" w:hAnsi="Garamond" w:cs="Times New Roman"/>
                <w:color w:val="000000"/>
                <w:lang w:eastAsia="it-IT"/>
              </w:rPr>
              <w:t>D.Lgs</w:t>
            </w:r>
            <w:proofErr w:type="spellEnd"/>
            <w:r w:rsidR="0093658E">
              <w:rPr>
                <w:rFonts w:ascii="Garamond" w:eastAsia="Times New Roman" w:hAnsi="Garamond" w:cs="Times New Roman"/>
                <w:color w:val="000000"/>
                <w:lang w:eastAsia="it-IT"/>
              </w:rPr>
              <w:t xml:space="preserve"> 36/2023</w:t>
            </w:r>
            <w:r>
              <w:rPr>
                <w:rFonts w:ascii="Garamond" w:eastAsia="Times New Roman" w:hAnsi="Garamond" w:cs="Times New Roman"/>
                <w:color w:val="000000"/>
                <w:lang w:eastAsia="it-IT"/>
              </w:rPr>
              <w:t>?</w:t>
            </w:r>
          </w:p>
        </w:tc>
        <w:tc>
          <w:tcPr>
            <w:tcW w:w="191" w:type="pct"/>
            <w:shd w:val="clear" w:color="auto" w:fill="auto"/>
            <w:vAlign w:val="center"/>
          </w:tcPr>
          <w:p w14:paraId="2EB5AC45"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0A9E8C77"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7F7F69F3"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56107C5F"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51803455" w14:textId="77777777" w:rsidR="003B3B86" w:rsidRPr="00683A3C" w:rsidRDefault="003B3B86" w:rsidP="003B3B86">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4CE3FECF" w14:textId="661B1008" w:rsidR="003B3B86" w:rsidRDefault="003B3B86" w:rsidP="003B3B86">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w:t>
            </w:r>
          </w:p>
          <w:p w14:paraId="4821AB2B" w14:textId="3742E13E" w:rsidR="003B3B86" w:rsidRDefault="003B3B86" w:rsidP="003B3B86">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Relazione Tecnica</w:t>
            </w:r>
          </w:p>
          <w:p w14:paraId="3E648954" w14:textId="61D7153F" w:rsidR="003B3B86" w:rsidRPr="00177AE1" w:rsidRDefault="003B3B86" w:rsidP="003B3B86">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Altro</w:t>
            </w:r>
          </w:p>
        </w:tc>
      </w:tr>
      <w:tr w:rsidR="00DB1D4F" w:rsidRPr="00023F3C" w14:paraId="79E3FA92" w14:textId="77777777" w:rsidTr="005A4388">
        <w:trPr>
          <w:trHeight w:val="938"/>
        </w:trPr>
        <w:tc>
          <w:tcPr>
            <w:tcW w:w="227" w:type="pct"/>
            <w:shd w:val="clear" w:color="auto" w:fill="auto"/>
            <w:vAlign w:val="center"/>
          </w:tcPr>
          <w:p w14:paraId="6AE3CD3A" w14:textId="39A1A7A0" w:rsidR="00DB1D4F" w:rsidRDefault="00DB1D4F" w:rsidP="00DB1D4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p>
        </w:tc>
        <w:tc>
          <w:tcPr>
            <w:tcW w:w="1531" w:type="pct"/>
            <w:shd w:val="clear" w:color="auto" w:fill="auto"/>
            <w:vAlign w:val="center"/>
          </w:tcPr>
          <w:p w14:paraId="40450DF3" w14:textId="16E1B006" w:rsidR="00DB1D4F" w:rsidRPr="00DB1D4F" w:rsidRDefault="00DB1D4F" w:rsidP="00DB1D4F">
            <w:pPr>
              <w:pStyle w:val="Paragrafoelenco1"/>
              <w:spacing w:before="120" w:after="120" w:line="276" w:lineRule="auto"/>
              <w:ind w:left="0"/>
              <w:jc w:val="both"/>
              <w:rPr>
                <w:rFonts w:ascii="Garamond" w:hAnsi="Garamond"/>
                <w:color w:val="000000"/>
                <w:sz w:val="22"/>
                <w:szCs w:val="22"/>
                <w:lang w:eastAsia="it-IT"/>
              </w:rPr>
            </w:pPr>
            <w:r w:rsidRPr="00275FF3">
              <w:rPr>
                <w:rFonts w:ascii="Garamond" w:hAnsi="Garamond"/>
                <w:color w:val="000000"/>
                <w:sz w:val="22"/>
                <w:szCs w:val="22"/>
                <w:lang w:eastAsia="it-IT"/>
              </w:rPr>
              <w:t>L’affidamento è avvenuto</w:t>
            </w:r>
            <w:r>
              <w:rPr>
                <w:rFonts w:ascii="Garamond" w:hAnsi="Garamond"/>
                <w:color w:val="000000"/>
                <w:sz w:val="22"/>
                <w:szCs w:val="22"/>
                <w:lang w:eastAsia="it-IT"/>
              </w:rPr>
              <w:t xml:space="preserve"> </w:t>
            </w:r>
            <w:r w:rsidRPr="00275FF3">
              <w:rPr>
                <w:rFonts w:ascii="Garamond" w:hAnsi="Garamond"/>
                <w:color w:val="000000"/>
                <w:sz w:val="22"/>
                <w:szCs w:val="22"/>
                <w:lang w:eastAsia="it-IT"/>
              </w:rPr>
              <w:t>nel rispetto della soglia stabilita</w:t>
            </w:r>
            <w:r>
              <w:rPr>
                <w:rFonts w:ascii="Garamond" w:hAnsi="Garamond"/>
                <w:color w:val="000000"/>
                <w:sz w:val="22"/>
                <w:szCs w:val="22"/>
                <w:lang w:eastAsia="it-IT"/>
              </w:rPr>
              <w:t xml:space="preserve"> dall’art. </w:t>
            </w:r>
            <w:r w:rsidR="0093658E">
              <w:rPr>
                <w:rFonts w:ascii="Garamond" w:hAnsi="Garamond"/>
                <w:color w:val="000000"/>
                <w:sz w:val="22"/>
                <w:szCs w:val="22"/>
                <w:lang w:eastAsia="it-IT"/>
              </w:rPr>
              <w:t xml:space="preserve">50, comma 1, lett. e) del </w:t>
            </w:r>
            <w:proofErr w:type="spellStart"/>
            <w:r w:rsidR="0093658E">
              <w:rPr>
                <w:rFonts w:ascii="Garamond" w:hAnsi="Garamond"/>
                <w:color w:val="000000"/>
                <w:sz w:val="22"/>
                <w:szCs w:val="22"/>
                <w:lang w:eastAsia="it-IT"/>
              </w:rPr>
              <w:t>D.Lgs</w:t>
            </w:r>
            <w:proofErr w:type="spellEnd"/>
            <w:r w:rsidR="0093658E">
              <w:rPr>
                <w:rFonts w:ascii="Garamond" w:hAnsi="Garamond"/>
                <w:color w:val="000000"/>
                <w:sz w:val="22"/>
                <w:szCs w:val="22"/>
                <w:lang w:eastAsia="it-IT"/>
              </w:rPr>
              <w:t xml:space="preserve"> 36/2023?</w:t>
            </w:r>
            <w:r>
              <w:rPr>
                <w:rFonts w:ascii="Garamond" w:hAnsi="Garamond"/>
                <w:color w:val="000000"/>
                <w:sz w:val="22"/>
                <w:szCs w:val="22"/>
                <w:lang w:eastAsia="it-IT"/>
              </w:rPr>
              <w:t xml:space="preserve"> </w:t>
            </w:r>
          </w:p>
        </w:tc>
        <w:tc>
          <w:tcPr>
            <w:tcW w:w="191" w:type="pct"/>
            <w:shd w:val="clear" w:color="auto" w:fill="auto"/>
            <w:vAlign w:val="center"/>
          </w:tcPr>
          <w:p w14:paraId="34350210"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709CF108"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FD7BC36"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225C4AA5"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49A86C6A"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12D7A179" w14:textId="6B2A9677" w:rsidR="00DB1D4F" w:rsidRDefault="00DB1D4F" w:rsidP="00DB1D4F">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300E4">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o atto analogo</w:t>
            </w:r>
          </w:p>
          <w:p w14:paraId="542AF6E2" w14:textId="77777777" w:rsidR="00DB1D4F" w:rsidRDefault="00DB1D4F" w:rsidP="00DB1D4F">
            <w:pPr>
              <w:spacing w:after="0" w:line="240" w:lineRule="auto"/>
              <w:rPr>
                <w:rFonts w:ascii="Garamond" w:eastAsia="Times New Roman" w:hAnsi="Garamond" w:cs="Times New Roman"/>
                <w:color w:val="000000"/>
                <w:lang w:eastAsia="it-IT"/>
              </w:rPr>
            </w:pPr>
          </w:p>
          <w:p w14:paraId="5D53FB7E" w14:textId="56254B04" w:rsidR="00DB1D4F" w:rsidRPr="00177AE1" w:rsidRDefault="00DB1D4F" w:rsidP="00DB1D4F">
            <w:pPr>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DB1D4F" w:rsidRPr="00023F3C" w14:paraId="3073C7ED" w14:textId="77777777" w:rsidTr="005A4388">
        <w:trPr>
          <w:trHeight w:val="938"/>
        </w:trPr>
        <w:tc>
          <w:tcPr>
            <w:tcW w:w="227" w:type="pct"/>
            <w:shd w:val="clear" w:color="auto" w:fill="auto"/>
            <w:vAlign w:val="center"/>
          </w:tcPr>
          <w:p w14:paraId="071274ED" w14:textId="11CDD9C6" w:rsidR="00DB1D4F" w:rsidRPr="005D422F" w:rsidRDefault="00DB1D4F" w:rsidP="00DB1D4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6A1C5C18" w14:textId="33019E6D" w:rsidR="00DB1D4F" w:rsidRPr="005D422F" w:rsidRDefault="00DB1D4F" w:rsidP="00DB1D4F">
            <w:pPr>
              <w:spacing w:after="0" w:line="240" w:lineRule="auto"/>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Sono stati invitati operatori economici nel numero minimo stabilito dall’art</w:t>
            </w:r>
            <w:r w:rsidR="0093658E">
              <w:rPr>
                <w:rFonts w:ascii="Garamond" w:eastAsia="Times New Roman" w:hAnsi="Garamond" w:cs="Times New Roman"/>
                <w:color w:val="000000"/>
                <w:lang w:eastAsia="it-IT"/>
              </w:rPr>
              <w:t xml:space="preserve"> 50, comma 1, lett. e) del </w:t>
            </w:r>
            <w:proofErr w:type="spellStart"/>
            <w:r w:rsidR="0093658E">
              <w:rPr>
                <w:rFonts w:ascii="Garamond" w:eastAsia="Times New Roman" w:hAnsi="Garamond" w:cs="Times New Roman"/>
                <w:color w:val="000000"/>
                <w:lang w:eastAsia="it-IT"/>
              </w:rPr>
              <w:t>D.Lgs</w:t>
            </w:r>
            <w:proofErr w:type="spellEnd"/>
            <w:r w:rsidR="0093658E">
              <w:rPr>
                <w:rFonts w:ascii="Garamond" w:eastAsia="Times New Roman" w:hAnsi="Garamond" w:cs="Times New Roman"/>
                <w:color w:val="000000"/>
                <w:lang w:eastAsia="it-IT"/>
              </w:rPr>
              <w:t xml:space="preserve"> 36/2023</w:t>
            </w:r>
            <w:r>
              <w:rPr>
                <w:rFonts w:ascii="Garamond" w:hAnsi="Garamond"/>
                <w:color w:val="000000"/>
                <w:lang w:eastAsia="it-IT"/>
              </w:rPr>
              <w:t>.?</w:t>
            </w:r>
          </w:p>
        </w:tc>
        <w:tc>
          <w:tcPr>
            <w:tcW w:w="191" w:type="pct"/>
            <w:shd w:val="clear" w:color="auto" w:fill="auto"/>
            <w:vAlign w:val="center"/>
          </w:tcPr>
          <w:p w14:paraId="5D06072B"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4B4DDF87"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05850EE5"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5C991A4B"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78928470"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27EFAAAF" w14:textId="6C08A497" w:rsidR="00DB1D4F" w:rsidRPr="00177AE1" w:rsidRDefault="00DB1D4F" w:rsidP="00DB1D4F">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Lettere di invito </w:t>
            </w:r>
          </w:p>
        </w:tc>
      </w:tr>
      <w:tr w:rsidR="00DB1D4F" w:rsidRPr="00023F3C" w14:paraId="1A4F2673" w14:textId="77777777" w:rsidTr="005A4388">
        <w:trPr>
          <w:trHeight w:val="938"/>
        </w:trPr>
        <w:tc>
          <w:tcPr>
            <w:tcW w:w="227" w:type="pct"/>
            <w:shd w:val="clear" w:color="auto" w:fill="auto"/>
            <w:vAlign w:val="center"/>
          </w:tcPr>
          <w:p w14:paraId="7960860C" w14:textId="09A88B08" w:rsidR="00DB1D4F" w:rsidRDefault="00DB1D4F" w:rsidP="00DB1D4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07036FC7" w14:textId="1B4F8B7C" w:rsidR="00DB1D4F" w:rsidRPr="005D422F" w:rsidRDefault="000B5562" w:rsidP="00DB1D4F">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Laddove </w:t>
            </w:r>
            <w:r w:rsidR="00C67AD0" w:rsidRPr="0017400F">
              <w:rPr>
                <w:rFonts w:ascii="Garamond" w:eastAsia="Times New Roman" w:hAnsi="Garamond" w:cs="Times New Roman"/>
                <w:color w:val="000000"/>
                <w:lang w:eastAsia="it-IT"/>
              </w:rPr>
              <w:t xml:space="preserve">l’indagine di mercato non sia stata effettuata senza porre limiti al numero di operatori economici in possesso dei requisiti richiesti da invitare alla successiva procedura negoziata, </w:t>
            </w:r>
            <w:r w:rsidR="007C1AAC">
              <w:rPr>
                <w:rFonts w:ascii="Garamond" w:eastAsia="Times New Roman" w:hAnsi="Garamond" w:cs="Times New Roman"/>
                <w:color w:val="000000"/>
                <w:lang w:eastAsia="it-IT"/>
              </w:rPr>
              <w:t>è</w:t>
            </w:r>
            <w:r w:rsidR="00DB1D4F">
              <w:rPr>
                <w:rFonts w:ascii="Garamond" w:eastAsia="Times New Roman" w:hAnsi="Garamond" w:cs="Times New Roman"/>
                <w:color w:val="000000"/>
                <w:lang w:eastAsia="it-IT"/>
              </w:rPr>
              <w:t xml:space="preserve"> stato rispettato il criterio di rotazione </w:t>
            </w:r>
            <w:r w:rsidR="00DB1D4F" w:rsidRPr="0017400F">
              <w:rPr>
                <w:rFonts w:ascii="Garamond" w:eastAsia="Times New Roman" w:hAnsi="Garamond" w:cs="Times New Roman"/>
                <w:color w:val="000000"/>
                <w:lang w:eastAsia="it-IT"/>
              </w:rPr>
              <w:t>de</w:t>
            </w:r>
            <w:r>
              <w:rPr>
                <w:rFonts w:ascii="Garamond" w:eastAsia="Times New Roman" w:hAnsi="Garamond" w:cs="Times New Roman"/>
                <w:color w:val="000000"/>
                <w:lang w:eastAsia="it-IT"/>
              </w:rPr>
              <w:t>gli affidamenti</w:t>
            </w:r>
            <w:r w:rsidR="00FC2816">
              <w:rPr>
                <w:rFonts w:ascii="Garamond" w:eastAsia="Times New Roman" w:hAnsi="Garamond" w:cs="Times New Roman"/>
                <w:color w:val="000000"/>
                <w:lang w:eastAsia="it-IT"/>
              </w:rPr>
              <w:t xml:space="preserve"> di cui all’art. 49 del Dlgs 36/2023</w:t>
            </w:r>
            <w:r>
              <w:rPr>
                <w:rFonts w:ascii="Garamond" w:eastAsia="Times New Roman" w:hAnsi="Garamond" w:cs="Times New Roman"/>
                <w:color w:val="000000"/>
                <w:lang w:eastAsia="it-IT"/>
              </w:rPr>
              <w:t xml:space="preserve">? </w:t>
            </w:r>
          </w:p>
        </w:tc>
        <w:tc>
          <w:tcPr>
            <w:tcW w:w="191" w:type="pct"/>
            <w:shd w:val="clear" w:color="auto" w:fill="auto"/>
            <w:vAlign w:val="center"/>
          </w:tcPr>
          <w:p w14:paraId="29E3CAAF"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22E3678E"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09086D1C"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234E7954"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14916129"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32F6B35A" w14:textId="60278ED7" w:rsidR="00DB1D4F" w:rsidRDefault="00DB1D4F" w:rsidP="00DB1D4F">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300E4">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o atto analogo</w:t>
            </w:r>
          </w:p>
          <w:p w14:paraId="28492CF9" w14:textId="58F49269" w:rsidR="00DB1D4F" w:rsidRPr="00177AE1" w:rsidRDefault="00DB1D4F" w:rsidP="00DB1D4F">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DB1D4F" w:rsidRPr="00023F3C" w14:paraId="774577E5" w14:textId="77777777" w:rsidTr="005A4388">
        <w:trPr>
          <w:trHeight w:val="938"/>
        </w:trPr>
        <w:tc>
          <w:tcPr>
            <w:tcW w:w="227" w:type="pct"/>
            <w:shd w:val="clear" w:color="auto" w:fill="auto"/>
            <w:vAlign w:val="center"/>
          </w:tcPr>
          <w:p w14:paraId="2E2BE407" w14:textId="317D3870" w:rsidR="00DB1D4F" w:rsidRDefault="00DB1D4F" w:rsidP="00DB1D4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64D7A480" w14:textId="55A6C5E0" w:rsidR="00DB1D4F" w:rsidRDefault="00D74EA9" w:rsidP="00DB1D4F">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Nel caso in cui non sia stato rispettato criterio di rotazione di cui al precedente punto, </w:t>
            </w:r>
            <w:r w:rsidR="007C1AAC">
              <w:rPr>
                <w:rFonts w:ascii="Garamond" w:eastAsia="Times New Roman" w:hAnsi="Garamond" w:cs="Times New Roman"/>
                <w:color w:val="000000"/>
                <w:lang w:eastAsia="it-IT"/>
              </w:rPr>
              <w:t>l</w:t>
            </w:r>
            <w:r w:rsidR="00DB1D4F">
              <w:rPr>
                <w:rFonts w:ascii="Garamond" w:eastAsia="Times New Roman" w:hAnsi="Garamond" w:cs="Times New Roman"/>
                <w:color w:val="000000"/>
                <w:lang w:eastAsia="it-IT"/>
              </w:rPr>
              <w:t>’affidamento al contraente uscente è supportato da una congrua motivazione?</w:t>
            </w:r>
          </w:p>
        </w:tc>
        <w:tc>
          <w:tcPr>
            <w:tcW w:w="191" w:type="pct"/>
            <w:shd w:val="clear" w:color="auto" w:fill="auto"/>
            <w:vAlign w:val="center"/>
          </w:tcPr>
          <w:p w14:paraId="3FCEB909"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789D75BE"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BBAF44E"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5E3B3EF5"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21EB290D"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4C929251" w14:textId="689FC6BD" w:rsidR="00DB1D4F" w:rsidRDefault="00DB1D4F" w:rsidP="00DB1D4F">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300E4">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o atto analogo</w:t>
            </w:r>
          </w:p>
          <w:p w14:paraId="5592AEB7" w14:textId="2E040279" w:rsidR="00DB1D4F" w:rsidRPr="00177AE1" w:rsidRDefault="00DB1D4F" w:rsidP="00DB1D4F">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DB1D4F" w:rsidRPr="00023F3C" w14:paraId="4B127D8F" w14:textId="77777777" w:rsidTr="00B80147">
        <w:trPr>
          <w:trHeight w:val="938"/>
        </w:trPr>
        <w:tc>
          <w:tcPr>
            <w:tcW w:w="227" w:type="pct"/>
            <w:shd w:val="clear" w:color="auto" w:fill="92D050"/>
            <w:vAlign w:val="center"/>
          </w:tcPr>
          <w:p w14:paraId="1887518E" w14:textId="77777777" w:rsidR="00DB1D4F" w:rsidRPr="00177AE1" w:rsidRDefault="00DB1D4F" w:rsidP="00DB1D4F">
            <w:pPr>
              <w:spacing w:after="0" w:line="240" w:lineRule="auto"/>
              <w:jc w:val="center"/>
              <w:rPr>
                <w:rFonts w:ascii="Garamond" w:eastAsia="Times New Roman" w:hAnsi="Garamond" w:cs="Times New Roman"/>
                <w:b/>
                <w:bCs/>
                <w:color w:val="000000"/>
                <w:highlight w:val="yellow"/>
                <w:lang w:eastAsia="it-IT"/>
              </w:rPr>
            </w:pPr>
            <w:r w:rsidRPr="00177AE1">
              <w:rPr>
                <w:rFonts w:ascii="Garamond" w:eastAsia="Times New Roman" w:hAnsi="Garamond" w:cs="Times New Roman"/>
                <w:b/>
                <w:bCs/>
                <w:color w:val="000000"/>
                <w:lang w:eastAsia="it-IT"/>
              </w:rPr>
              <w:t>F</w:t>
            </w:r>
          </w:p>
        </w:tc>
        <w:tc>
          <w:tcPr>
            <w:tcW w:w="4773" w:type="pct"/>
            <w:gridSpan w:val="8"/>
            <w:shd w:val="clear" w:color="auto" w:fill="92D050"/>
            <w:vAlign w:val="center"/>
          </w:tcPr>
          <w:p w14:paraId="1E01EDF4" w14:textId="2FAF6A56" w:rsidR="00DB1D4F" w:rsidRPr="002555BF" w:rsidRDefault="00DB1D4F" w:rsidP="00DB1D4F">
            <w:pPr>
              <w:spacing w:after="0" w:line="240" w:lineRule="auto"/>
              <w:rPr>
                <w:rFonts w:ascii="Garamond" w:eastAsia="Times New Roman" w:hAnsi="Garamond" w:cs="Times New Roman"/>
                <w:color w:val="000000"/>
                <w:lang w:eastAsia="it-IT"/>
              </w:rPr>
            </w:pPr>
            <w:r w:rsidRPr="007D18FB">
              <w:rPr>
                <w:rFonts w:ascii="Garamond" w:eastAsia="Times New Roman" w:hAnsi="Garamond" w:cs="Times New Roman"/>
                <w:b/>
                <w:bCs/>
                <w:color w:val="000000"/>
                <w:lang w:eastAsia="it-IT"/>
              </w:rPr>
              <w:t xml:space="preserve">Documenti Amministrativi e offerte </w:t>
            </w:r>
          </w:p>
        </w:tc>
      </w:tr>
      <w:tr w:rsidR="00DB1D4F" w:rsidRPr="00023F3C" w14:paraId="1F3881CE" w14:textId="77777777" w:rsidTr="005A4388">
        <w:trPr>
          <w:trHeight w:val="938"/>
        </w:trPr>
        <w:tc>
          <w:tcPr>
            <w:tcW w:w="227" w:type="pct"/>
            <w:shd w:val="clear" w:color="auto" w:fill="auto"/>
            <w:vAlign w:val="center"/>
          </w:tcPr>
          <w:p w14:paraId="1F67C193" w14:textId="62B1476B" w:rsidR="00DB1D4F" w:rsidRPr="00CC6BE6" w:rsidRDefault="00DB1D4F" w:rsidP="00DB1D4F">
            <w:pPr>
              <w:spacing w:after="0" w:line="240" w:lineRule="auto"/>
              <w:jc w:val="center"/>
              <w:rPr>
                <w:rFonts w:ascii="Garamond" w:eastAsia="Times New Roman" w:hAnsi="Garamond" w:cs="Times New Roman"/>
                <w:color w:val="000000"/>
                <w:highlight w:val="yellow"/>
                <w:lang w:eastAsia="it-IT"/>
              </w:rPr>
            </w:pPr>
            <w:r w:rsidRPr="0044027F">
              <w:rPr>
                <w:rFonts w:ascii="Garamond" w:eastAsia="Times New Roman" w:hAnsi="Garamond" w:cs="Times New Roman"/>
                <w:color w:val="000000"/>
                <w:lang w:eastAsia="it-IT"/>
              </w:rPr>
              <w:t>1</w:t>
            </w:r>
          </w:p>
        </w:tc>
        <w:tc>
          <w:tcPr>
            <w:tcW w:w="1531" w:type="pct"/>
            <w:shd w:val="clear" w:color="auto" w:fill="auto"/>
            <w:vAlign w:val="center"/>
          </w:tcPr>
          <w:p w14:paraId="6A79EA15" w14:textId="6CC714F1" w:rsidR="00DB1D4F" w:rsidRDefault="00DB1D4F" w:rsidP="00DB1D4F">
            <w:pPr>
              <w:spacing w:after="0" w:line="240" w:lineRule="auto"/>
              <w:rPr>
                <w:rFonts w:ascii="Garamond" w:eastAsia="Times New Roman" w:hAnsi="Garamond" w:cs="Times New Roman"/>
                <w:color w:val="000000"/>
                <w:highlight w:val="yellow"/>
                <w:lang w:eastAsia="it-IT"/>
              </w:rPr>
            </w:pPr>
            <w:r w:rsidRPr="00CC6BE6">
              <w:rPr>
                <w:rFonts w:ascii="Garamond" w:eastAsia="Times New Roman" w:hAnsi="Garamond" w:cs="Times New Roman"/>
                <w:color w:val="000000"/>
                <w:lang w:eastAsia="it-IT"/>
              </w:rPr>
              <w:t xml:space="preserve">I concorrenti hanno presentato il Documento di gara Unico Europeo (DGUE) ai sensi dell’art. </w:t>
            </w:r>
            <w:r w:rsidR="0093658E">
              <w:rPr>
                <w:rFonts w:ascii="Garamond" w:eastAsia="Times New Roman" w:hAnsi="Garamond" w:cs="Times New Roman"/>
                <w:color w:val="000000"/>
                <w:lang w:eastAsia="it-IT"/>
              </w:rPr>
              <w:t>91</w:t>
            </w:r>
            <w:r w:rsidRPr="00CC6BE6">
              <w:rPr>
                <w:rFonts w:ascii="Garamond" w:eastAsia="Times New Roman" w:hAnsi="Garamond" w:cs="Times New Roman"/>
                <w:color w:val="000000"/>
                <w:lang w:eastAsia="it-IT"/>
              </w:rPr>
              <w:t xml:space="preserve"> del Dlgs </w:t>
            </w:r>
            <w:r w:rsidR="0093658E">
              <w:rPr>
                <w:rFonts w:ascii="Garamond" w:eastAsia="Times New Roman" w:hAnsi="Garamond" w:cs="Times New Roman"/>
                <w:color w:val="000000"/>
                <w:lang w:eastAsia="it-IT"/>
              </w:rPr>
              <w:t>36/2023</w:t>
            </w:r>
            <w:r>
              <w:rPr>
                <w:rFonts w:ascii="Garamond" w:eastAsia="Times New Roman" w:hAnsi="Garamond" w:cs="Times New Roman"/>
                <w:color w:val="000000"/>
                <w:lang w:eastAsia="it-IT"/>
              </w:rPr>
              <w:t>?</w:t>
            </w:r>
          </w:p>
        </w:tc>
        <w:tc>
          <w:tcPr>
            <w:tcW w:w="191" w:type="pct"/>
            <w:shd w:val="clear" w:color="auto" w:fill="auto"/>
            <w:vAlign w:val="center"/>
          </w:tcPr>
          <w:p w14:paraId="621624FB"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0695ACF8"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7195C45"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62F5830E"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7FB18E91"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59B752C0" w14:textId="77777777" w:rsidR="00DB1D4F" w:rsidRDefault="00DB1D4F" w:rsidP="00DB1D4F">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DGUE</w:t>
            </w:r>
          </w:p>
          <w:p w14:paraId="68EE762D" w14:textId="5B72E0AB" w:rsidR="00DB1D4F" w:rsidRPr="002555BF" w:rsidRDefault="00DB1D4F" w:rsidP="00DB1D4F">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DB1D4F" w:rsidRPr="00023F3C" w14:paraId="76A6F8A1" w14:textId="77777777" w:rsidTr="005A4388">
        <w:trPr>
          <w:trHeight w:val="938"/>
        </w:trPr>
        <w:tc>
          <w:tcPr>
            <w:tcW w:w="227" w:type="pct"/>
            <w:shd w:val="clear" w:color="auto" w:fill="auto"/>
            <w:vAlign w:val="center"/>
          </w:tcPr>
          <w:p w14:paraId="55D86D10" w14:textId="17B97AAD" w:rsidR="00DB1D4F" w:rsidRPr="0044027F" w:rsidRDefault="00DB1D4F" w:rsidP="00DB1D4F">
            <w:pPr>
              <w:spacing w:after="0" w:line="240" w:lineRule="auto"/>
              <w:jc w:val="center"/>
              <w:rPr>
                <w:rFonts w:ascii="Garamond" w:eastAsia="Times New Roman" w:hAnsi="Garamond" w:cs="Times New Roman"/>
                <w:color w:val="000000"/>
                <w:lang w:eastAsia="it-IT"/>
              </w:rPr>
            </w:pPr>
            <w:r w:rsidRPr="0044027F">
              <w:rPr>
                <w:rFonts w:ascii="Garamond" w:eastAsia="Times New Roman" w:hAnsi="Garamond" w:cs="Times New Roman"/>
                <w:color w:val="000000"/>
                <w:lang w:eastAsia="it-IT"/>
              </w:rPr>
              <w:t>2</w:t>
            </w:r>
          </w:p>
        </w:tc>
        <w:tc>
          <w:tcPr>
            <w:tcW w:w="1531" w:type="pct"/>
            <w:shd w:val="clear" w:color="auto" w:fill="auto"/>
            <w:vAlign w:val="center"/>
          </w:tcPr>
          <w:p w14:paraId="6ADCE59D" w14:textId="5D839323" w:rsidR="00DB1D4F" w:rsidRDefault="00DB1D4F" w:rsidP="00DB1D4F">
            <w:pPr>
              <w:spacing w:after="0" w:line="240" w:lineRule="auto"/>
              <w:rPr>
                <w:rFonts w:ascii="Garamond" w:eastAsia="Times New Roman" w:hAnsi="Garamond" w:cs="Times New Roman"/>
                <w:color w:val="000000"/>
                <w:highlight w:val="yellow"/>
                <w:lang w:eastAsia="it-IT"/>
              </w:rPr>
            </w:pPr>
            <w:r w:rsidRPr="00167CFF">
              <w:rPr>
                <w:rFonts w:ascii="Garamond" w:hAnsi="Garamond"/>
                <w:color w:val="000000"/>
              </w:rPr>
              <w:t>Le offerte sono state presentate entro i termini previsti dal</w:t>
            </w:r>
            <w:r>
              <w:rPr>
                <w:rFonts w:ascii="Garamond" w:hAnsi="Garamond"/>
                <w:color w:val="000000"/>
              </w:rPr>
              <w:t>la Lettera di invito?</w:t>
            </w:r>
          </w:p>
        </w:tc>
        <w:tc>
          <w:tcPr>
            <w:tcW w:w="191" w:type="pct"/>
            <w:shd w:val="clear" w:color="auto" w:fill="auto"/>
            <w:vAlign w:val="center"/>
          </w:tcPr>
          <w:p w14:paraId="376199F8"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365C8228"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5FA01D0"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332454C4"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13D4B2A1"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61D592A4" w14:textId="19E5CE87" w:rsidR="00DB1D4F" w:rsidRPr="00622822" w:rsidRDefault="00DB1D4F" w:rsidP="00DB1D4F">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59679AB5" w14:textId="77777777" w:rsidR="00DB1D4F" w:rsidRPr="002555BF" w:rsidRDefault="00DB1D4F" w:rsidP="00DB1D4F">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DB1D4F" w:rsidRPr="00023F3C" w14:paraId="78992FA1" w14:textId="77777777" w:rsidTr="005A4388">
        <w:trPr>
          <w:trHeight w:val="938"/>
        </w:trPr>
        <w:tc>
          <w:tcPr>
            <w:tcW w:w="227" w:type="pct"/>
            <w:shd w:val="clear" w:color="auto" w:fill="auto"/>
            <w:vAlign w:val="center"/>
          </w:tcPr>
          <w:p w14:paraId="7E9D2162" w14:textId="41A40A13" w:rsidR="00DB1D4F" w:rsidRPr="0044027F" w:rsidRDefault="00DB1D4F" w:rsidP="00DB1D4F">
            <w:pPr>
              <w:spacing w:after="0" w:line="240" w:lineRule="auto"/>
              <w:jc w:val="center"/>
              <w:rPr>
                <w:rFonts w:ascii="Garamond" w:eastAsia="Times New Roman" w:hAnsi="Garamond" w:cs="Times New Roman"/>
                <w:color w:val="000000"/>
                <w:lang w:eastAsia="it-IT"/>
              </w:rPr>
            </w:pPr>
            <w:r w:rsidRPr="0044027F">
              <w:rPr>
                <w:rFonts w:ascii="Garamond" w:eastAsia="Times New Roman" w:hAnsi="Garamond" w:cs="Times New Roman"/>
                <w:color w:val="000000"/>
                <w:lang w:eastAsia="it-IT"/>
              </w:rPr>
              <w:lastRenderedPageBreak/>
              <w:t>3</w:t>
            </w:r>
          </w:p>
        </w:tc>
        <w:tc>
          <w:tcPr>
            <w:tcW w:w="1531" w:type="pct"/>
            <w:shd w:val="clear" w:color="auto" w:fill="auto"/>
            <w:vAlign w:val="center"/>
          </w:tcPr>
          <w:p w14:paraId="6D16B831" w14:textId="77777777" w:rsidR="00DB1D4F" w:rsidRDefault="00DB1D4F" w:rsidP="00DB1D4F">
            <w:pPr>
              <w:spacing w:after="0" w:line="240" w:lineRule="auto"/>
              <w:rPr>
                <w:rFonts w:ascii="Garamond" w:eastAsia="Times New Roman" w:hAnsi="Garamond" w:cs="Times New Roman"/>
                <w:color w:val="000000"/>
                <w:lang w:eastAsia="it-IT"/>
              </w:rPr>
            </w:pPr>
            <w:r w:rsidRPr="00B33E69">
              <w:rPr>
                <w:rFonts w:ascii="Garamond" w:eastAsia="Times New Roman" w:hAnsi="Garamond" w:cs="Times New Roman"/>
                <w:color w:val="000000"/>
                <w:lang w:eastAsia="it-IT"/>
              </w:rPr>
              <w:t>Sono state aperte in seduta pubblica alla data specificata dalla Stazione Appaltante nella documentazione di gara e/o in una successiva comunicazione le buste contenenti:</w:t>
            </w:r>
            <w:r>
              <w:rPr>
                <w:rFonts w:ascii="Garamond" w:eastAsia="Times New Roman" w:hAnsi="Garamond" w:cs="Times New Roman"/>
                <w:color w:val="000000"/>
                <w:lang w:eastAsia="it-IT"/>
              </w:rPr>
              <w:t xml:space="preserve"> </w:t>
            </w:r>
          </w:p>
          <w:p w14:paraId="1BA518ED" w14:textId="4D2362D4" w:rsidR="00DB1D4F" w:rsidRPr="00F664CC" w:rsidRDefault="00DB1D4F" w:rsidP="00DB1D4F">
            <w:pPr>
              <w:pStyle w:val="Paragrafoelenco"/>
              <w:numPr>
                <w:ilvl w:val="0"/>
                <w:numId w:val="13"/>
              </w:numPr>
              <w:spacing w:after="0" w:line="240" w:lineRule="auto"/>
              <w:jc w:val="both"/>
              <w:rPr>
                <w:rFonts w:ascii="Garamond" w:eastAsia="Times New Roman" w:hAnsi="Garamond" w:cs="Times New Roman"/>
                <w:color w:val="000000"/>
                <w:lang w:eastAsia="it-IT"/>
              </w:rPr>
            </w:pPr>
            <w:r w:rsidRPr="00F664CC">
              <w:rPr>
                <w:rFonts w:ascii="Garamond" w:eastAsia="Times New Roman" w:hAnsi="Garamond" w:cs="Times New Roman"/>
                <w:color w:val="000000"/>
                <w:lang w:eastAsia="it-IT"/>
              </w:rPr>
              <w:t>Documentazione amministrativa</w:t>
            </w:r>
            <w:r>
              <w:rPr>
                <w:rFonts w:ascii="Garamond" w:eastAsia="Times New Roman" w:hAnsi="Garamond" w:cs="Times New Roman"/>
                <w:color w:val="000000"/>
                <w:lang w:eastAsia="it-IT"/>
              </w:rPr>
              <w:t>?</w:t>
            </w:r>
          </w:p>
          <w:p w14:paraId="27BA0FF2" w14:textId="61933661" w:rsidR="00DB1D4F" w:rsidRDefault="00DB1D4F" w:rsidP="00DB1D4F">
            <w:pPr>
              <w:pStyle w:val="Paragrafoelenco"/>
              <w:numPr>
                <w:ilvl w:val="0"/>
                <w:numId w:val="13"/>
              </w:numPr>
              <w:spacing w:after="0" w:line="240" w:lineRule="auto"/>
              <w:jc w:val="both"/>
              <w:rPr>
                <w:rFonts w:ascii="Garamond" w:eastAsia="Times New Roman" w:hAnsi="Garamond" w:cs="Times New Roman"/>
                <w:color w:val="000000"/>
                <w:lang w:eastAsia="it-IT"/>
              </w:rPr>
            </w:pPr>
            <w:r w:rsidRPr="000461B3">
              <w:rPr>
                <w:rFonts w:ascii="Garamond" w:eastAsia="Times New Roman" w:hAnsi="Garamond" w:cs="Times New Roman"/>
                <w:color w:val="000000"/>
                <w:lang w:eastAsia="it-IT"/>
              </w:rPr>
              <w:t>Offerta tecnica</w:t>
            </w:r>
            <w:r>
              <w:rPr>
                <w:rFonts w:ascii="Garamond" w:eastAsia="Times New Roman" w:hAnsi="Garamond" w:cs="Times New Roman"/>
                <w:color w:val="000000"/>
                <w:lang w:eastAsia="it-IT"/>
              </w:rPr>
              <w:t xml:space="preserve"> (se prevista)? </w:t>
            </w:r>
          </w:p>
          <w:p w14:paraId="28027435" w14:textId="679A1F7F" w:rsidR="00DB1D4F" w:rsidRPr="00EE2927" w:rsidRDefault="00DB1D4F" w:rsidP="00DB1D4F">
            <w:pPr>
              <w:pStyle w:val="Paragrafoelenco"/>
              <w:numPr>
                <w:ilvl w:val="0"/>
                <w:numId w:val="13"/>
              </w:numPr>
              <w:spacing w:after="0" w:line="240" w:lineRule="auto"/>
              <w:rPr>
                <w:rFonts w:ascii="Garamond" w:eastAsia="Times New Roman" w:hAnsi="Garamond" w:cs="Times New Roman"/>
                <w:color w:val="000000"/>
                <w:lang w:eastAsia="it-IT"/>
              </w:rPr>
            </w:pPr>
            <w:r w:rsidRPr="00EE2927">
              <w:rPr>
                <w:rFonts w:ascii="Garamond" w:hAnsi="Garamond"/>
                <w:color w:val="000000"/>
              </w:rPr>
              <w:t>Offerta economica</w:t>
            </w:r>
            <w:r>
              <w:rPr>
                <w:rFonts w:ascii="Garamond" w:hAnsi="Garamond"/>
                <w:color w:val="000000"/>
              </w:rPr>
              <w:t>?</w:t>
            </w:r>
          </w:p>
        </w:tc>
        <w:tc>
          <w:tcPr>
            <w:tcW w:w="191" w:type="pct"/>
            <w:shd w:val="clear" w:color="auto" w:fill="auto"/>
            <w:vAlign w:val="center"/>
          </w:tcPr>
          <w:p w14:paraId="0130DF10"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4AEA1911"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1D07A1F"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05E9A725"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6FBDEC89" w14:textId="77777777" w:rsidR="00DB1D4F" w:rsidRPr="00683A3C" w:rsidRDefault="00DB1D4F" w:rsidP="00DB1D4F">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64284984" w14:textId="77777777" w:rsidR="00DB1D4F" w:rsidRPr="002555BF" w:rsidRDefault="00DB1D4F" w:rsidP="00DB1D4F">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DB1D4F" w:rsidRPr="00023F3C" w14:paraId="43BEC9E6" w14:textId="77777777" w:rsidTr="00B80147">
        <w:trPr>
          <w:trHeight w:val="680"/>
        </w:trPr>
        <w:tc>
          <w:tcPr>
            <w:tcW w:w="227" w:type="pct"/>
            <w:shd w:val="clear" w:color="auto" w:fill="92D050"/>
            <w:vAlign w:val="center"/>
          </w:tcPr>
          <w:p w14:paraId="27C53C29" w14:textId="77777777" w:rsidR="00DB1D4F" w:rsidRPr="00683A3C" w:rsidRDefault="00DB1D4F" w:rsidP="00DB1D4F">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G</w:t>
            </w:r>
          </w:p>
        </w:tc>
        <w:tc>
          <w:tcPr>
            <w:tcW w:w="3280" w:type="pct"/>
            <w:gridSpan w:val="7"/>
            <w:shd w:val="clear" w:color="auto" w:fill="92D050"/>
            <w:vAlign w:val="center"/>
          </w:tcPr>
          <w:p w14:paraId="54A1B05C" w14:textId="77777777" w:rsidR="00DB1D4F" w:rsidRPr="00683A3C" w:rsidRDefault="00DB1D4F" w:rsidP="00DB1D4F">
            <w:pPr>
              <w:spacing w:after="0" w:line="240" w:lineRule="auto"/>
              <w:rPr>
                <w:rFonts w:ascii="Garamond" w:eastAsia="Times New Roman" w:hAnsi="Garamond" w:cs="Times New Roman"/>
                <w:b/>
                <w:bCs/>
                <w:color w:val="000000"/>
                <w:lang w:eastAsia="it-IT"/>
              </w:rPr>
            </w:pPr>
            <w:r w:rsidRPr="00683A3C">
              <w:rPr>
                <w:rFonts w:ascii="Garamond" w:eastAsia="Times New Roman" w:hAnsi="Garamond" w:cs="Times New Roman"/>
                <w:b/>
                <w:bCs/>
                <w:color w:val="000000"/>
                <w:lang w:eastAsia="it-IT"/>
              </w:rPr>
              <w:t xml:space="preserve">Verifica del rispetto della normativa appalti: </w:t>
            </w:r>
            <w:r>
              <w:rPr>
                <w:rFonts w:ascii="Garamond" w:eastAsia="Times New Roman" w:hAnsi="Garamond" w:cs="Times New Roman"/>
                <w:b/>
                <w:bCs/>
                <w:color w:val="000000"/>
                <w:lang w:eastAsia="it-IT"/>
              </w:rPr>
              <w:t>commissione giudicatrice e aggiudicazione</w:t>
            </w:r>
          </w:p>
        </w:tc>
        <w:tc>
          <w:tcPr>
            <w:tcW w:w="1493" w:type="pct"/>
            <w:shd w:val="clear" w:color="auto" w:fill="92D050"/>
            <w:vAlign w:val="center"/>
          </w:tcPr>
          <w:p w14:paraId="59F78D7D" w14:textId="77777777" w:rsidR="00DB1D4F" w:rsidRPr="00683A3C" w:rsidRDefault="00DB1D4F" w:rsidP="00DB1D4F">
            <w:pPr>
              <w:spacing w:after="0" w:line="240" w:lineRule="auto"/>
              <w:rPr>
                <w:rFonts w:ascii="Garamond" w:eastAsia="Times New Roman" w:hAnsi="Garamond" w:cs="Times New Roman"/>
                <w:b/>
                <w:bCs/>
                <w:lang w:eastAsia="it-IT"/>
              </w:rPr>
            </w:pPr>
          </w:p>
          <w:p w14:paraId="08FBECF9" w14:textId="77777777" w:rsidR="00DB1D4F" w:rsidRPr="00683A3C" w:rsidRDefault="00DB1D4F" w:rsidP="00DB1D4F">
            <w:pPr>
              <w:spacing w:after="0" w:line="240" w:lineRule="auto"/>
              <w:rPr>
                <w:rFonts w:ascii="Garamond" w:eastAsia="Times New Roman" w:hAnsi="Garamond" w:cs="Times New Roman"/>
                <w:b/>
                <w:bCs/>
                <w:lang w:eastAsia="it-IT"/>
              </w:rPr>
            </w:pPr>
          </w:p>
        </w:tc>
      </w:tr>
      <w:tr w:rsidR="00DB1D4F" w:rsidRPr="00023F3C" w14:paraId="77A279C3" w14:textId="77777777" w:rsidTr="005A4388">
        <w:trPr>
          <w:trHeight w:val="1417"/>
        </w:trPr>
        <w:tc>
          <w:tcPr>
            <w:tcW w:w="227" w:type="pct"/>
            <w:shd w:val="clear" w:color="auto" w:fill="auto"/>
            <w:vAlign w:val="center"/>
          </w:tcPr>
          <w:p w14:paraId="0954544D" w14:textId="3B8A1351" w:rsidR="00DB1D4F" w:rsidRDefault="00DB1D4F" w:rsidP="00DB1D4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0332B5FD" w14:textId="10960B89" w:rsidR="00DB1D4F" w:rsidRDefault="00DB1D4F" w:rsidP="00DB1D4F">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I</w:t>
            </w:r>
            <w:r w:rsidRPr="00165B93">
              <w:rPr>
                <w:rFonts w:ascii="Garamond" w:eastAsia="Times New Roman" w:hAnsi="Garamond" w:cs="Times New Roman"/>
                <w:color w:val="000000"/>
                <w:lang w:eastAsia="it-IT"/>
              </w:rPr>
              <w:t xml:space="preserve">n caso di aggiudicazione con il criterio dell’offerta economicamente più vantaggiosa </w:t>
            </w:r>
            <w:r>
              <w:rPr>
                <w:rFonts w:ascii="Garamond" w:eastAsia="Times New Roman" w:hAnsi="Garamond" w:cs="Times New Roman"/>
                <w:color w:val="000000"/>
                <w:lang w:eastAsia="it-IT"/>
              </w:rPr>
              <w:t xml:space="preserve">(OEPV) è stata nominata la Commissione giudicatrice </w:t>
            </w:r>
            <w:r w:rsidRPr="003A47C0">
              <w:rPr>
                <w:rFonts w:ascii="Garamond" w:eastAsia="Times New Roman" w:hAnsi="Garamond" w:cs="Times New Roman"/>
                <w:color w:val="000000"/>
                <w:lang w:eastAsia="it-IT"/>
              </w:rPr>
              <w:t>successivamente alla scadenza dei termini per la presentazione delle offerte</w:t>
            </w:r>
            <w:r w:rsidR="00E16BD2">
              <w:rPr>
                <w:rFonts w:ascii="Garamond" w:eastAsia="Times New Roman" w:hAnsi="Garamond" w:cs="Times New Roman"/>
                <w:color w:val="000000"/>
                <w:lang w:eastAsia="it-IT"/>
              </w:rPr>
              <w:t xml:space="preserve"> (art. 93, comma 1 del </w:t>
            </w:r>
            <w:proofErr w:type="spellStart"/>
            <w:r w:rsidR="00E16BD2">
              <w:rPr>
                <w:rFonts w:ascii="Garamond" w:eastAsia="Times New Roman" w:hAnsi="Garamond" w:cs="Times New Roman"/>
                <w:color w:val="000000"/>
                <w:lang w:eastAsia="it-IT"/>
              </w:rPr>
              <w:t>D.Lgs</w:t>
            </w:r>
            <w:proofErr w:type="spellEnd"/>
            <w:r w:rsidR="00E16BD2">
              <w:rPr>
                <w:rFonts w:ascii="Garamond" w:eastAsia="Times New Roman" w:hAnsi="Garamond" w:cs="Times New Roman"/>
                <w:color w:val="000000"/>
                <w:lang w:eastAsia="it-IT"/>
              </w:rPr>
              <w:t xml:space="preserve"> 36/2023)</w:t>
            </w:r>
            <w:r w:rsidRPr="003A47C0">
              <w:rPr>
                <w:rFonts w:ascii="Garamond" w:eastAsia="Times New Roman" w:hAnsi="Garamond" w:cs="Times New Roman"/>
                <w:color w:val="000000"/>
                <w:lang w:eastAsia="it-IT"/>
              </w:rPr>
              <w:t>?</w:t>
            </w:r>
          </w:p>
        </w:tc>
        <w:tc>
          <w:tcPr>
            <w:tcW w:w="191" w:type="pct"/>
            <w:shd w:val="clear" w:color="auto" w:fill="auto"/>
            <w:vAlign w:val="center"/>
          </w:tcPr>
          <w:p w14:paraId="4B7C5E3C" w14:textId="77777777" w:rsidR="00DB1D4F" w:rsidRPr="00023F3C" w:rsidRDefault="00DB1D4F" w:rsidP="00DB1D4F">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D380DE5" w14:textId="77777777" w:rsidR="00DB1D4F" w:rsidRPr="00023F3C" w:rsidRDefault="00DB1D4F" w:rsidP="00DB1D4F">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A7A02D3" w14:textId="77777777" w:rsidR="00DB1D4F" w:rsidRPr="00023F3C" w:rsidRDefault="00DB1D4F" w:rsidP="00DB1D4F">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5CB4393" w14:textId="77777777" w:rsidR="00DB1D4F" w:rsidRPr="000D5884" w:rsidRDefault="00DB1D4F" w:rsidP="00DB1D4F">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41EC3FF6" w14:textId="77777777" w:rsidR="00DB1D4F" w:rsidRPr="00023F3C" w:rsidRDefault="00DB1D4F" w:rsidP="00DB1D4F">
            <w:pPr>
              <w:spacing w:after="0" w:line="240" w:lineRule="auto"/>
              <w:rPr>
                <w:rFonts w:ascii="Garamond" w:eastAsia="Times New Roman" w:hAnsi="Garamond" w:cs="Times New Roman"/>
                <w:b/>
                <w:bCs/>
                <w:color w:val="000000"/>
                <w:lang w:eastAsia="it-IT"/>
              </w:rPr>
            </w:pPr>
          </w:p>
        </w:tc>
        <w:tc>
          <w:tcPr>
            <w:tcW w:w="1493" w:type="pct"/>
            <w:vAlign w:val="center"/>
          </w:tcPr>
          <w:p w14:paraId="1F5E86E1" w14:textId="77777777" w:rsidR="00DB1D4F" w:rsidRPr="00B300E4" w:rsidRDefault="00DB1D4F" w:rsidP="00DB1D4F">
            <w:pPr>
              <w:spacing w:after="0" w:line="240" w:lineRule="auto"/>
              <w:rPr>
                <w:rFonts w:ascii="Garamond" w:eastAsia="Times New Roman" w:hAnsi="Garamond" w:cs="Times New Roman"/>
                <w:color w:val="000000"/>
                <w:lang w:eastAsia="it-IT"/>
              </w:rPr>
            </w:pPr>
            <w:r w:rsidRPr="00B300E4">
              <w:rPr>
                <w:rFonts w:ascii="Garamond" w:eastAsia="Times New Roman" w:hAnsi="Garamond" w:cs="Times New Roman"/>
                <w:color w:val="000000"/>
                <w:lang w:eastAsia="it-IT"/>
              </w:rPr>
              <w:t>• Atto di nomina dei commissari e di costituzione della Commissione</w:t>
            </w:r>
          </w:p>
          <w:p w14:paraId="428909B2" w14:textId="77777777" w:rsidR="00DB1D4F" w:rsidRPr="00B300E4" w:rsidRDefault="00DB1D4F" w:rsidP="00DB1D4F">
            <w:pPr>
              <w:spacing w:after="0" w:line="240" w:lineRule="auto"/>
              <w:rPr>
                <w:rFonts w:ascii="Garamond" w:eastAsia="Times New Roman" w:hAnsi="Garamond" w:cs="Times New Roman"/>
                <w:color w:val="000000"/>
                <w:lang w:eastAsia="it-IT"/>
              </w:rPr>
            </w:pPr>
            <w:r w:rsidRPr="00B300E4">
              <w:rPr>
                <w:rFonts w:ascii="Garamond" w:eastAsia="Times New Roman" w:hAnsi="Garamond" w:cs="Times New Roman"/>
                <w:color w:val="000000"/>
                <w:lang w:eastAsia="it-IT"/>
              </w:rPr>
              <w:t xml:space="preserve">• Eventuale regolamento interno alla stazione appaltante </w:t>
            </w:r>
          </w:p>
          <w:p w14:paraId="7F8F4A75" w14:textId="2C7B56AA" w:rsidR="00DB1D4F" w:rsidRPr="00B300E4" w:rsidRDefault="00DB1D4F" w:rsidP="00DB1D4F">
            <w:pPr>
              <w:spacing w:after="0" w:line="240" w:lineRule="auto"/>
              <w:rPr>
                <w:rFonts w:ascii="Garamond" w:eastAsia="Times New Roman" w:hAnsi="Garamond" w:cs="Times New Roman"/>
                <w:color w:val="000000"/>
                <w:lang w:eastAsia="it-IT"/>
              </w:rPr>
            </w:pPr>
          </w:p>
          <w:p w14:paraId="1E45D253" w14:textId="5175EA68" w:rsidR="008C515E" w:rsidRPr="00B84D2B" w:rsidRDefault="008C515E" w:rsidP="00DB1D4F">
            <w:pPr>
              <w:spacing w:after="0" w:line="240" w:lineRule="auto"/>
              <w:rPr>
                <w:rFonts w:ascii="Garamond" w:eastAsia="Times New Roman" w:hAnsi="Garamond" w:cs="Times New Roman"/>
                <w:color w:val="000000"/>
                <w:highlight w:val="yellow"/>
                <w:lang w:eastAsia="it-IT"/>
              </w:rPr>
            </w:pPr>
          </w:p>
        </w:tc>
      </w:tr>
      <w:tr w:rsidR="00DB1D4F" w:rsidRPr="00023F3C" w14:paraId="75F53BA5" w14:textId="77777777" w:rsidTr="005A4388">
        <w:trPr>
          <w:trHeight w:val="1417"/>
        </w:trPr>
        <w:tc>
          <w:tcPr>
            <w:tcW w:w="227" w:type="pct"/>
            <w:shd w:val="clear" w:color="auto" w:fill="auto"/>
            <w:vAlign w:val="center"/>
          </w:tcPr>
          <w:p w14:paraId="2F263636" w14:textId="77777777" w:rsidR="00DB1D4F" w:rsidRDefault="00DB1D4F" w:rsidP="00DB1D4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67FA7F92" w14:textId="49EC977F" w:rsidR="00DB1D4F" w:rsidRDefault="00DB1D4F" w:rsidP="00DB1D4F">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Commissione giudicatrice è </w:t>
            </w:r>
            <w:r w:rsidRPr="00E37BC7">
              <w:rPr>
                <w:rFonts w:ascii="Garamond" w:eastAsia="Times New Roman" w:hAnsi="Garamond" w:cs="Times New Roman"/>
                <w:color w:val="000000"/>
                <w:lang w:eastAsia="it-IT"/>
              </w:rPr>
              <w:t>composta da un numero dispari di componenti, in numero massimo di cinque, esperti nello specifico settore cui si riferisce l’oggetto del contratto</w:t>
            </w:r>
            <w:r w:rsidR="00E16BD2">
              <w:rPr>
                <w:rFonts w:ascii="Garamond" w:eastAsia="Times New Roman" w:hAnsi="Garamond" w:cs="Times New Roman"/>
                <w:color w:val="000000"/>
                <w:lang w:eastAsia="it-IT"/>
              </w:rPr>
              <w:t xml:space="preserve"> (art. 93, comma 2 del </w:t>
            </w:r>
            <w:proofErr w:type="spellStart"/>
            <w:r w:rsidR="00E16BD2">
              <w:rPr>
                <w:rFonts w:ascii="Garamond" w:eastAsia="Times New Roman" w:hAnsi="Garamond" w:cs="Times New Roman"/>
                <w:color w:val="000000"/>
                <w:lang w:eastAsia="it-IT"/>
              </w:rPr>
              <w:t>D.Lgs</w:t>
            </w:r>
            <w:proofErr w:type="spellEnd"/>
            <w:r w:rsidR="00E16BD2">
              <w:rPr>
                <w:rFonts w:ascii="Garamond" w:eastAsia="Times New Roman" w:hAnsi="Garamond" w:cs="Times New Roman"/>
                <w:color w:val="000000"/>
                <w:lang w:eastAsia="it-IT"/>
              </w:rPr>
              <w:t xml:space="preserve"> 36/2023)</w:t>
            </w:r>
            <w:r w:rsidRPr="00E37BC7">
              <w:rPr>
                <w:rFonts w:ascii="Garamond" w:eastAsia="Times New Roman" w:hAnsi="Garamond" w:cs="Times New Roman"/>
                <w:color w:val="000000"/>
                <w:lang w:eastAsia="it-IT"/>
              </w:rPr>
              <w:t>?</w:t>
            </w:r>
          </w:p>
        </w:tc>
        <w:tc>
          <w:tcPr>
            <w:tcW w:w="191" w:type="pct"/>
            <w:shd w:val="clear" w:color="auto" w:fill="auto"/>
            <w:vAlign w:val="center"/>
          </w:tcPr>
          <w:p w14:paraId="0FFCE899" w14:textId="77777777" w:rsidR="00DB1D4F" w:rsidRPr="00023F3C" w:rsidRDefault="00DB1D4F" w:rsidP="00DB1D4F">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473DFEA" w14:textId="77777777" w:rsidR="00DB1D4F" w:rsidRPr="00023F3C" w:rsidRDefault="00DB1D4F" w:rsidP="00DB1D4F">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C6205E7" w14:textId="77777777" w:rsidR="00DB1D4F" w:rsidRPr="00023F3C" w:rsidRDefault="00DB1D4F" w:rsidP="00DB1D4F">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78925FD" w14:textId="77777777" w:rsidR="00DB1D4F" w:rsidRPr="00910E31" w:rsidRDefault="00DB1D4F" w:rsidP="00DB1D4F">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63834827" w14:textId="77777777" w:rsidR="00DB1D4F" w:rsidRPr="00023F3C" w:rsidRDefault="00DB1D4F" w:rsidP="00DB1D4F">
            <w:pPr>
              <w:spacing w:after="0" w:line="240" w:lineRule="auto"/>
              <w:rPr>
                <w:rFonts w:ascii="Garamond" w:eastAsia="Times New Roman" w:hAnsi="Garamond" w:cs="Times New Roman"/>
                <w:b/>
                <w:bCs/>
                <w:color w:val="000000"/>
                <w:lang w:eastAsia="it-IT"/>
              </w:rPr>
            </w:pPr>
          </w:p>
        </w:tc>
        <w:tc>
          <w:tcPr>
            <w:tcW w:w="1493" w:type="pct"/>
            <w:vAlign w:val="center"/>
          </w:tcPr>
          <w:p w14:paraId="3E73FA14" w14:textId="77777777" w:rsidR="00DB1D4F" w:rsidRPr="007026AC" w:rsidRDefault="00DB1D4F" w:rsidP="00DB1D4F">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024D990D" w14:textId="3D2FF840" w:rsidR="00DB1D4F" w:rsidRPr="00023F3C" w:rsidRDefault="00DB1D4F" w:rsidP="00DB1D4F">
            <w:pPr>
              <w:spacing w:after="0" w:line="240" w:lineRule="auto"/>
              <w:rPr>
                <w:rFonts w:ascii="Garamond" w:eastAsia="Times New Roman" w:hAnsi="Garamond" w:cs="Times New Roman"/>
                <w:color w:val="000000"/>
                <w:lang w:eastAsia="it-IT"/>
              </w:rPr>
            </w:pPr>
          </w:p>
        </w:tc>
      </w:tr>
      <w:tr w:rsidR="00DB1D4F" w:rsidRPr="00023F3C" w14:paraId="5F697C7E" w14:textId="77777777" w:rsidTr="005A4388">
        <w:trPr>
          <w:trHeight w:val="1417"/>
        </w:trPr>
        <w:tc>
          <w:tcPr>
            <w:tcW w:w="227" w:type="pct"/>
            <w:shd w:val="clear" w:color="auto" w:fill="auto"/>
            <w:vAlign w:val="center"/>
          </w:tcPr>
          <w:p w14:paraId="5BFE246D" w14:textId="77777777" w:rsidR="00DB1D4F" w:rsidRDefault="00DB1D4F" w:rsidP="00DB1D4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3FC84157" w14:textId="404CD7A8" w:rsidR="00DB1D4F" w:rsidRDefault="00DB1D4F" w:rsidP="00DB1D4F">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I C</w:t>
            </w:r>
            <w:r w:rsidRPr="008B11DF">
              <w:rPr>
                <w:rFonts w:ascii="Garamond" w:eastAsia="Times New Roman" w:hAnsi="Garamond" w:cs="Times New Roman"/>
                <w:color w:val="000000"/>
                <w:lang w:eastAsia="it-IT"/>
              </w:rPr>
              <w:t xml:space="preserve">ommissari </w:t>
            </w:r>
            <w:r>
              <w:rPr>
                <w:rFonts w:ascii="Garamond" w:eastAsia="Times New Roman" w:hAnsi="Garamond" w:cs="Times New Roman"/>
                <w:color w:val="000000"/>
                <w:lang w:eastAsia="it-IT"/>
              </w:rPr>
              <w:t xml:space="preserve">sono stati scelti secondo </w:t>
            </w:r>
            <w:r w:rsidRPr="008B11DF">
              <w:rPr>
                <w:rFonts w:ascii="Garamond" w:eastAsia="Times New Roman" w:hAnsi="Garamond" w:cs="Times New Roman"/>
                <w:color w:val="000000"/>
                <w:lang w:eastAsia="it-IT"/>
              </w:rPr>
              <w:t xml:space="preserve">le modalità </w:t>
            </w:r>
            <w:r>
              <w:rPr>
                <w:rFonts w:ascii="Garamond" w:eastAsia="Times New Roman" w:hAnsi="Garamond" w:cs="Times New Roman"/>
                <w:color w:val="000000"/>
                <w:lang w:eastAsia="it-IT"/>
              </w:rPr>
              <w:t xml:space="preserve">previste dalla normativa vigente? </w:t>
            </w:r>
          </w:p>
        </w:tc>
        <w:tc>
          <w:tcPr>
            <w:tcW w:w="191" w:type="pct"/>
            <w:shd w:val="clear" w:color="auto" w:fill="auto"/>
            <w:vAlign w:val="center"/>
          </w:tcPr>
          <w:p w14:paraId="007F74FC" w14:textId="77777777" w:rsidR="00DB1D4F" w:rsidRPr="00023F3C" w:rsidRDefault="00DB1D4F" w:rsidP="00DB1D4F">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4B79AE0" w14:textId="77777777" w:rsidR="00DB1D4F" w:rsidRPr="00023F3C" w:rsidRDefault="00DB1D4F" w:rsidP="00DB1D4F">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2BD471E" w14:textId="77777777" w:rsidR="00DB1D4F" w:rsidRPr="00023F3C" w:rsidRDefault="00DB1D4F" w:rsidP="00DB1D4F">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25DEA4E" w14:textId="77777777" w:rsidR="00DB1D4F" w:rsidRPr="00910E31" w:rsidRDefault="00DB1D4F" w:rsidP="00DB1D4F">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57F28E76" w14:textId="77777777" w:rsidR="00DB1D4F" w:rsidRPr="00B300E4" w:rsidRDefault="00DB1D4F" w:rsidP="00DB1D4F">
            <w:pPr>
              <w:spacing w:after="0" w:line="240" w:lineRule="auto"/>
              <w:rPr>
                <w:rFonts w:ascii="Garamond" w:eastAsia="Times New Roman" w:hAnsi="Garamond" w:cs="Times New Roman"/>
                <w:b/>
                <w:bCs/>
                <w:color w:val="000000"/>
                <w:lang w:eastAsia="it-IT"/>
              </w:rPr>
            </w:pPr>
          </w:p>
        </w:tc>
        <w:tc>
          <w:tcPr>
            <w:tcW w:w="1493" w:type="pct"/>
            <w:vAlign w:val="center"/>
          </w:tcPr>
          <w:p w14:paraId="0F502F15" w14:textId="77777777" w:rsidR="00DB1D4F" w:rsidRPr="00B300E4" w:rsidRDefault="00DB1D4F" w:rsidP="00DB1D4F">
            <w:pPr>
              <w:spacing w:after="0" w:line="240" w:lineRule="auto"/>
              <w:rPr>
                <w:rFonts w:ascii="Garamond" w:eastAsia="Times New Roman" w:hAnsi="Garamond" w:cs="Times New Roman"/>
                <w:color w:val="000000"/>
                <w:lang w:eastAsia="it-IT"/>
              </w:rPr>
            </w:pPr>
            <w:r w:rsidRPr="00B300E4">
              <w:rPr>
                <w:rFonts w:ascii="Garamond" w:eastAsia="Times New Roman" w:hAnsi="Garamond" w:cs="Times New Roman"/>
                <w:color w:val="000000"/>
                <w:lang w:eastAsia="it-IT"/>
              </w:rPr>
              <w:t>• Atto di nomina dei commissari e di costituzione della Commissione</w:t>
            </w:r>
          </w:p>
          <w:p w14:paraId="122AEB22" w14:textId="77777777" w:rsidR="00DB1D4F" w:rsidRPr="00B300E4" w:rsidRDefault="00DB1D4F" w:rsidP="00DB1D4F">
            <w:pPr>
              <w:spacing w:after="0" w:line="240" w:lineRule="auto"/>
              <w:rPr>
                <w:rFonts w:ascii="Garamond" w:eastAsia="Times New Roman" w:hAnsi="Garamond" w:cs="Times New Roman"/>
                <w:color w:val="000000"/>
                <w:lang w:eastAsia="it-IT"/>
              </w:rPr>
            </w:pPr>
            <w:r w:rsidRPr="00B300E4">
              <w:rPr>
                <w:rFonts w:ascii="Garamond" w:eastAsia="Times New Roman" w:hAnsi="Garamond" w:cs="Times New Roman"/>
                <w:color w:val="000000"/>
                <w:lang w:eastAsia="it-IT"/>
              </w:rPr>
              <w:t xml:space="preserve">• Dichiarazioni di insussistenza di cause di incompatibilità </w:t>
            </w:r>
          </w:p>
          <w:p w14:paraId="138B3B2A" w14:textId="745391DA" w:rsidR="00DB1D4F" w:rsidRPr="00B300E4" w:rsidRDefault="00DB1D4F" w:rsidP="00DB1D4F">
            <w:pPr>
              <w:spacing w:after="0" w:line="240" w:lineRule="auto"/>
              <w:rPr>
                <w:rFonts w:ascii="Garamond" w:eastAsia="Times New Roman" w:hAnsi="Garamond" w:cs="Times New Roman"/>
                <w:color w:val="000000"/>
                <w:lang w:eastAsia="it-IT"/>
              </w:rPr>
            </w:pPr>
          </w:p>
        </w:tc>
      </w:tr>
      <w:tr w:rsidR="00DB1D4F" w:rsidRPr="00023F3C" w14:paraId="01D2765E" w14:textId="77777777" w:rsidTr="005A4388">
        <w:trPr>
          <w:trHeight w:val="842"/>
        </w:trPr>
        <w:tc>
          <w:tcPr>
            <w:tcW w:w="227" w:type="pct"/>
            <w:shd w:val="clear" w:color="auto" w:fill="auto"/>
            <w:vAlign w:val="center"/>
          </w:tcPr>
          <w:p w14:paraId="0C44A388" w14:textId="01858048" w:rsidR="00DB1D4F" w:rsidRDefault="00DB1D4F" w:rsidP="00DB1D4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0423CE6" w14:textId="78F89036" w:rsidR="00DB1D4F" w:rsidRDefault="00DB1D4F" w:rsidP="00FE05CB">
            <w:pPr>
              <w:spacing w:after="0" w:line="240" w:lineRule="auto"/>
              <w:jc w:val="both"/>
              <w:rPr>
                <w:rFonts w:ascii="Garamond" w:eastAsia="Times New Roman" w:hAnsi="Garamond" w:cs="Times New Roman"/>
                <w:color w:val="000000"/>
                <w:lang w:eastAsia="it-IT"/>
              </w:rPr>
            </w:pPr>
            <w:r w:rsidRPr="009C0FFC">
              <w:rPr>
                <w:rFonts w:ascii="Garamond" w:eastAsia="Times New Roman" w:hAnsi="Garamond" w:cs="Times New Roman"/>
                <w:color w:val="000000"/>
                <w:lang w:eastAsia="it-IT"/>
              </w:rPr>
              <w:t xml:space="preserve">La verifica dei requisiti generali è avvenuta tenendo conto dei motivi di esclusione previsti all'art. </w:t>
            </w:r>
            <w:r w:rsidR="0093658E">
              <w:rPr>
                <w:rFonts w:ascii="Garamond" w:eastAsia="Times New Roman" w:hAnsi="Garamond" w:cs="Times New Roman"/>
                <w:color w:val="000000"/>
                <w:lang w:eastAsia="it-IT"/>
              </w:rPr>
              <w:t>94 e 95</w:t>
            </w:r>
            <w:r w:rsidRPr="009C0FFC">
              <w:rPr>
                <w:rFonts w:ascii="Garamond" w:eastAsia="Times New Roman" w:hAnsi="Garamond" w:cs="Times New Roman"/>
                <w:color w:val="000000"/>
                <w:lang w:eastAsia="it-IT"/>
              </w:rPr>
              <w:t xml:space="preserve"> del D.lgs. </w:t>
            </w:r>
            <w:r w:rsidR="00BA5F2F">
              <w:rPr>
                <w:rFonts w:ascii="Garamond" w:eastAsia="Times New Roman" w:hAnsi="Garamond" w:cs="Times New Roman"/>
                <w:color w:val="000000"/>
                <w:lang w:eastAsia="it-IT"/>
              </w:rPr>
              <w:t>36/2023</w:t>
            </w:r>
            <w:r w:rsidRPr="009C0FFC">
              <w:rPr>
                <w:rFonts w:ascii="Garamond" w:eastAsia="Times New Roman" w:hAnsi="Garamond" w:cs="Times New Roman"/>
                <w:color w:val="000000"/>
                <w:lang w:eastAsia="it-IT"/>
              </w:rPr>
              <w:t>?</w:t>
            </w:r>
          </w:p>
        </w:tc>
        <w:tc>
          <w:tcPr>
            <w:tcW w:w="191" w:type="pct"/>
            <w:shd w:val="clear" w:color="auto" w:fill="auto"/>
            <w:vAlign w:val="center"/>
          </w:tcPr>
          <w:p w14:paraId="482708A3" w14:textId="77777777" w:rsidR="00DB1D4F" w:rsidRPr="00023F3C" w:rsidRDefault="00DB1D4F" w:rsidP="00DB1D4F">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C834130" w14:textId="77777777" w:rsidR="00DB1D4F" w:rsidRPr="00023F3C" w:rsidRDefault="00DB1D4F" w:rsidP="00DB1D4F">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2689E75" w14:textId="77777777" w:rsidR="00DB1D4F" w:rsidRPr="00023F3C" w:rsidRDefault="00DB1D4F" w:rsidP="00DB1D4F">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293EE68" w14:textId="77777777" w:rsidR="00DB1D4F" w:rsidRPr="00023F3C" w:rsidRDefault="00DB1D4F" w:rsidP="00DB1D4F">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02DE804" w14:textId="77777777" w:rsidR="00DB1D4F" w:rsidRPr="00023F3C" w:rsidRDefault="00DB1D4F" w:rsidP="00DB1D4F">
            <w:pPr>
              <w:spacing w:after="0" w:line="240" w:lineRule="auto"/>
              <w:rPr>
                <w:rFonts w:ascii="Garamond" w:eastAsia="Times New Roman" w:hAnsi="Garamond" w:cs="Times New Roman"/>
                <w:b/>
                <w:bCs/>
                <w:color w:val="000000"/>
                <w:lang w:eastAsia="it-IT"/>
              </w:rPr>
            </w:pPr>
          </w:p>
        </w:tc>
        <w:tc>
          <w:tcPr>
            <w:tcW w:w="1493" w:type="pct"/>
            <w:vAlign w:val="center"/>
          </w:tcPr>
          <w:p w14:paraId="2C2AD24C" w14:textId="77777777" w:rsidR="00DB1D4F" w:rsidRPr="00023F3C" w:rsidRDefault="00DB1D4F" w:rsidP="00DB1D4F">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DB1D4F" w:rsidRPr="00023F3C" w14:paraId="7401868E" w14:textId="77777777" w:rsidTr="005A4388">
        <w:trPr>
          <w:trHeight w:val="1487"/>
        </w:trPr>
        <w:tc>
          <w:tcPr>
            <w:tcW w:w="227" w:type="pct"/>
            <w:shd w:val="clear" w:color="auto" w:fill="auto"/>
            <w:vAlign w:val="center"/>
          </w:tcPr>
          <w:p w14:paraId="5A82BB1A" w14:textId="1CFC4B78" w:rsidR="00DB1D4F" w:rsidRDefault="00DB1D4F" w:rsidP="00DB1D4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6450C968" w14:textId="77777777" w:rsidR="00DB1D4F" w:rsidRPr="00B33E69" w:rsidRDefault="00DB1D4F" w:rsidP="00FE05CB">
            <w:pPr>
              <w:spacing w:after="0" w:line="240" w:lineRule="auto"/>
              <w:jc w:val="both"/>
              <w:rPr>
                <w:rFonts w:ascii="Garamond" w:eastAsia="Times New Roman" w:hAnsi="Garamond" w:cs="Times New Roman"/>
                <w:color w:val="000000"/>
                <w:lang w:eastAsia="it-IT"/>
              </w:rPr>
            </w:pPr>
            <w:r w:rsidRPr="00ED38B9">
              <w:rPr>
                <w:rFonts w:ascii="Garamond" w:eastAsia="Times New Roman" w:hAnsi="Garamond" w:cs="Times New Roman"/>
                <w:color w:val="000000"/>
                <w:lang w:eastAsia="it-IT"/>
              </w:rPr>
              <w:t>Sono stati redatti i verbali delle operazioni di gara da parte del RUP e/o dalla Commissione giudicatrice?</w:t>
            </w:r>
          </w:p>
        </w:tc>
        <w:tc>
          <w:tcPr>
            <w:tcW w:w="191" w:type="pct"/>
            <w:shd w:val="clear" w:color="auto" w:fill="auto"/>
            <w:vAlign w:val="center"/>
          </w:tcPr>
          <w:p w14:paraId="0A4B8961" w14:textId="77777777" w:rsidR="00DB1D4F" w:rsidRPr="00023F3C" w:rsidRDefault="00DB1D4F" w:rsidP="00DB1D4F">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EE2059D" w14:textId="77777777" w:rsidR="00DB1D4F" w:rsidRPr="00023F3C" w:rsidRDefault="00DB1D4F" w:rsidP="00DB1D4F">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FFE146E" w14:textId="77777777" w:rsidR="00DB1D4F" w:rsidRPr="00023F3C" w:rsidRDefault="00DB1D4F" w:rsidP="00DB1D4F">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16282E0" w14:textId="77777777" w:rsidR="00DB1D4F" w:rsidRPr="00622822" w:rsidRDefault="00DB1D4F" w:rsidP="00DB1D4F">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5B4386B8" w14:textId="77777777" w:rsidR="00DB1D4F" w:rsidRPr="00023F3C" w:rsidRDefault="00DB1D4F" w:rsidP="00DB1D4F">
            <w:pPr>
              <w:spacing w:after="0" w:line="240" w:lineRule="auto"/>
              <w:rPr>
                <w:rFonts w:ascii="Garamond" w:eastAsia="Times New Roman" w:hAnsi="Garamond" w:cs="Times New Roman"/>
                <w:b/>
                <w:bCs/>
                <w:color w:val="000000"/>
                <w:lang w:eastAsia="it-IT"/>
              </w:rPr>
            </w:pPr>
          </w:p>
        </w:tc>
        <w:tc>
          <w:tcPr>
            <w:tcW w:w="1493" w:type="pct"/>
            <w:vAlign w:val="center"/>
          </w:tcPr>
          <w:p w14:paraId="4894154A" w14:textId="77777777" w:rsidR="00DB1D4F" w:rsidRPr="00023F3C" w:rsidRDefault="00DB1D4F" w:rsidP="00DB1D4F">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r w:rsidRPr="00622822" w:rsidDel="00EE3129">
              <w:rPr>
                <w:rFonts w:ascii="Garamond" w:eastAsia="Times New Roman" w:hAnsi="Garamond" w:cs="Times New Roman"/>
                <w:color w:val="000000"/>
                <w:lang w:eastAsia="it-IT"/>
              </w:rPr>
              <w:t xml:space="preserve"> </w:t>
            </w:r>
          </w:p>
        </w:tc>
      </w:tr>
      <w:tr w:rsidR="00DB1D4F" w:rsidRPr="00023F3C" w14:paraId="4CA026C3" w14:textId="77777777" w:rsidTr="005A4388">
        <w:trPr>
          <w:trHeight w:val="1417"/>
        </w:trPr>
        <w:tc>
          <w:tcPr>
            <w:tcW w:w="227" w:type="pct"/>
            <w:shd w:val="clear" w:color="auto" w:fill="auto"/>
            <w:vAlign w:val="center"/>
          </w:tcPr>
          <w:p w14:paraId="7993EB25" w14:textId="15E7E934" w:rsidR="00DB1D4F" w:rsidRDefault="00DB1D4F" w:rsidP="00DB1D4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3020CDF3" w14:textId="7A867F03" w:rsidR="00DB1D4F" w:rsidRPr="00ED38B9" w:rsidRDefault="00DB1D4F" w:rsidP="00FE05CB">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 xml:space="preserve">Nel caso sia stato applicato il criterio del miglior rapporto qualità/prezzo, la valutazione dell'offerta economica è conforme a quanto disposto dall’art. </w:t>
            </w:r>
            <w:r w:rsidR="0093658E">
              <w:rPr>
                <w:rFonts w:ascii="Garamond" w:eastAsia="Times New Roman" w:hAnsi="Garamond" w:cs="Times New Roman"/>
                <w:color w:val="000000"/>
                <w:lang w:eastAsia="it-IT"/>
              </w:rPr>
              <w:t>108</w:t>
            </w:r>
            <w:r w:rsidRPr="00177AE1">
              <w:rPr>
                <w:rFonts w:ascii="Garamond" w:eastAsia="Times New Roman" w:hAnsi="Garamond" w:cs="Times New Roman"/>
                <w:color w:val="000000"/>
                <w:lang w:eastAsia="it-IT"/>
              </w:rPr>
              <w:t xml:space="preserve"> del D. Lgs. </w:t>
            </w:r>
            <w:r w:rsidR="0093658E">
              <w:rPr>
                <w:rFonts w:ascii="Garamond" w:eastAsia="Times New Roman" w:hAnsi="Garamond" w:cs="Times New Roman"/>
                <w:color w:val="000000"/>
                <w:lang w:eastAsia="it-IT"/>
              </w:rPr>
              <w:t>36/2023</w:t>
            </w:r>
            <w:r w:rsidRPr="00177AE1">
              <w:rPr>
                <w:rFonts w:ascii="Garamond" w:eastAsia="Times New Roman" w:hAnsi="Garamond" w:cs="Times New Roman"/>
                <w:color w:val="000000"/>
                <w:lang w:eastAsia="it-IT"/>
              </w:rPr>
              <w:t xml:space="preserve"> (offerte inferiori base di gara, non condizionate, non parziali, verifica eventuali calcoli composizione prezzo offerto)?</w:t>
            </w:r>
          </w:p>
        </w:tc>
        <w:tc>
          <w:tcPr>
            <w:tcW w:w="191" w:type="pct"/>
            <w:shd w:val="clear" w:color="auto" w:fill="auto"/>
            <w:vAlign w:val="center"/>
          </w:tcPr>
          <w:p w14:paraId="7589A583" w14:textId="77777777" w:rsidR="00DB1D4F" w:rsidRPr="00023F3C" w:rsidRDefault="00DB1D4F" w:rsidP="00DB1D4F">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C9F824F" w14:textId="77777777" w:rsidR="00DB1D4F" w:rsidRPr="00023F3C" w:rsidRDefault="00DB1D4F" w:rsidP="00DB1D4F">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4E56E3F2" w14:textId="77777777" w:rsidR="00DB1D4F" w:rsidRPr="00023F3C" w:rsidRDefault="00DB1D4F" w:rsidP="00DB1D4F">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6738D2F" w14:textId="77777777" w:rsidR="00DB1D4F" w:rsidRPr="00622822" w:rsidRDefault="00DB1D4F" w:rsidP="00DB1D4F">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49FC2ED9" w14:textId="77777777" w:rsidR="00DB1D4F" w:rsidRPr="00023F3C" w:rsidRDefault="00DB1D4F" w:rsidP="00DB1D4F">
            <w:pPr>
              <w:spacing w:after="0" w:line="240" w:lineRule="auto"/>
              <w:rPr>
                <w:rFonts w:ascii="Garamond" w:eastAsia="Times New Roman" w:hAnsi="Garamond" w:cs="Times New Roman"/>
                <w:b/>
                <w:bCs/>
                <w:color w:val="000000"/>
                <w:lang w:eastAsia="it-IT"/>
              </w:rPr>
            </w:pPr>
          </w:p>
        </w:tc>
        <w:tc>
          <w:tcPr>
            <w:tcW w:w="1493" w:type="pct"/>
            <w:vAlign w:val="center"/>
          </w:tcPr>
          <w:p w14:paraId="6A9E0E86" w14:textId="77777777" w:rsidR="00DB1D4F" w:rsidRPr="00622822" w:rsidRDefault="00DB1D4F" w:rsidP="00DB1D4F">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DB1D4F" w:rsidRPr="00023F3C" w14:paraId="66460859" w14:textId="77777777" w:rsidTr="005A4388">
        <w:trPr>
          <w:trHeight w:val="1417"/>
        </w:trPr>
        <w:tc>
          <w:tcPr>
            <w:tcW w:w="227" w:type="pct"/>
            <w:shd w:val="clear" w:color="auto" w:fill="auto"/>
            <w:vAlign w:val="center"/>
          </w:tcPr>
          <w:p w14:paraId="36FBD8E3" w14:textId="1FE03A69" w:rsidR="00DB1D4F" w:rsidRDefault="00DB1D4F" w:rsidP="00DB1D4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31AF66DD" w14:textId="4132ECD5" w:rsidR="00DB1D4F" w:rsidRPr="00CC6BE6" w:rsidRDefault="00BA5F2F" w:rsidP="00FE05CB">
            <w:pPr>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Per gli appalti ad alta intensità di manodopera</w:t>
            </w:r>
            <w:proofErr w:type="gramStart"/>
            <w:r>
              <w:rPr>
                <w:rFonts w:ascii="Garamond" w:eastAsia="Times New Roman" w:hAnsi="Garamond" w:cs="Times New Roman"/>
                <w:color w:val="000000"/>
                <w:lang w:eastAsia="it-IT"/>
              </w:rPr>
              <w:t xml:space="preserve">, </w:t>
            </w:r>
            <w:r w:rsidR="00DB1D4F" w:rsidRPr="00CC6BE6">
              <w:rPr>
                <w:rFonts w:ascii="Garamond" w:eastAsia="Times New Roman" w:hAnsi="Garamond" w:cs="Times New Roman"/>
                <w:color w:val="000000"/>
                <w:lang w:eastAsia="it-IT"/>
              </w:rPr>
              <w:t>,</w:t>
            </w:r>
            <w:proofErr w:type="gramEnd"/>
            <w:r w:rsidR="00DB1D4F" w:rsidRPr="00CC6BE6">
              <w:rPr>
                <w:rFonts w:ascii="Garamond" w:eastAsia="Times New Roman" w:hAnsi="Garamond" w:cs="Times New Roman"/>
                <w:color w:val="000000"/>
                <w:lang w:eastAsia="it-IT"/>
              </w:rPr>
              <w:t xml:space="preserve"> la stazione appaltante ha stabilito un tetto massimo per il punteggio economico entro il limite del 30 per cento </w:t>
            </w:r>
            <w:r w:rsidR="00DB7B09">
              <w:rPr>
                <w:rFonts w:ascii="Garamond" w:eastAsia="Times New Roman" w:hAnsi="Garamond" w:cs="Times New Roman"/>
                <w:color w:val="000000"/>
                <w:lang w:eastAsia="it-IT"/>
              </w:rPr>
              <w:t>(</w:t>
            </w:r>
            <w:r w:rsidR="0093658E">
              <w:rPr>
                <w:rFonts w:ascii="Garamond" w:eastAsia="Times New Roman" w:hAnsi="Garamond" w:cs="Times New Roman"/>
                <w:color w:val="000000"/>
                <w:lang w:eastAsia="it-IT"/>
              </w:rPr>
              <w:t xml:space="preserve">art. 108, comma 4 </w:t>
            </w:r>
            <w:proofErr w:type="spellStart"/>
            <w:r w:rsidR="0093658E">
              <w:rPr>
                <w:rFonts w:ascii="Garamond" w:eastAsia="Times New Roman" w:hAnsi="Garamond" w:cs="Times New Roman"/>
                <w:color w:val="000000"/>
                <w:lang w:eastAsia="it-IT"/>
              </w:rPr>
              <w:t>D.Lgs</w:t>
            </w:r>
            <w:proofErr w:type="spellEnd"/>
            <w:r w:rsidR="0093658E">
              <w:rPr>
                <w:rFonts w:ascii="Garamond" w:eastAsia="Times New Roman" w:hAnsi="Garamond" w:cs="Times New Roman"/>
                <w:color w:val="000000"/>
                <w:lang w:eastAsia="it-IT"/>
              </w:rPr>
              <w:t xml:space="preserve"> 36/2023</w:t>
            </w:r>
            <w:r w:rsidR="00DB1D4F" w:rsidRPr="00CC6BE6">
              <w:rPr>
                <w:rFonts w:ascii="Garamond" w:eastAsia="Times New Roman" w:hAnsi="Garamond" w:cs="Times New Roman"/>
                <w:color w:val="000000"/>
                <w:lang w:eastAsia="it-IT"/>
              </w:rPr>
              <w:t>)?</w:t>
            </w:r>
          </w:p>
        </w:tc>
        <w:tc>
          <w:tcPr>
            <w:tcW w:w="191" w:type="pct"/>
            <w:shd w:val="clear" w:color="auto" w:fill="auto"/>
            <w:vAlign w:val="center"/>
          </w:tcPr>
          <w:p w14:paraId="3109F9FD" w14:textId="77777777" w:rsidR="00DB1D4F" w:rsidRPr="00023F3C" w:rsidRDefault="00DB1D4F" w:rsidP="00DB1D4F">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66C8203F" w14:textId="77777777" w:rsidR="00DB1D4F" w:rsidRPr="00023F3C" w:rsidRDefault="00DB1D4F" w:rsidP="00DB1D4F">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689F9B7" w14:textId="77777777" w:rsidR="00DB1D4F" w:rsidRPr="00023F3C" w:rsidRDefault="00DB1D4F" w:rsidP="00DB1D4F">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63D9961" w14:textId="77777777" w:rsidR="00DB1D4F" w:rsidRPr="00622822" w:rsidRDefault="00DB1D4F" w:rsidP="00DB1D4F">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5431E50B" w14:textId="77777777" w:rsidR="00DB1D4F" w:rsidRPr="00023F3C" w:rsidRDefault="00DB1D4F" w:rsidP="00DB1D4F">
            <w:pPr>
              <w:spacing w:after="0" w:line="240" w:lineRule="auto"/>
              <w:rPr>
                <w:rFonts w:ascii="Garamond" w:eastAsia="Times New Roman" w:hAnsi="Garamond" w:cs="Times New Roman"/>
                <w:b/>
                <w:bCs/>
                <w:color w:val="000000"/>
                <w:lang w:eastAsia="it-IT"/>
              </w:rPr>
            </w:pPr>
          </w:p>
        </w:tc>
        <w:tc>
          <w:tcPr>
            <w:tcW w:w="1493" w:type="pct"/>
            <w:vAlign w:val="center"/>
          </w:tcPr>
          <w:p w14:paraId="192CC9CA" w14:textId="77777777" w:rsidR="00DB1D4F" w:rsidRPr="00622822" w:rsidRDefault="00DB1D4F" w:rsidP="00DB1D4F">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1926AB" w:rsidRPr="00023F3C" w14:paraId="5248B3E6" w14:textId="77777777" w:rsidTr="005A4388">
        <w:trPr>
          <w:trHeight w:val="1030"/>
        </w:trPr>
        <w:tc>
          <w:tcPr>
            <w:tcW w:w="227" w:type="pct"/>
            <w:shd w:val="clear" w:color="auto" w:fill="auto"/>
            <w:vAlign w:val="center"/>
          </w:tcPr>
          <w:p w14:paraId="31513B22" w14:textId="2F96A6B6" w:rsidR="001926AB" w:rsidRPr="00023F3C" w:rsidRDefault="00844CD6" w:rsidP="001926A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0C0442AE" w14:textId="77777777" w:rsidR="001926AB" w:rsidRDefault="001926AB" w:rsidP="00FE05CB">
            <w:pPr>
              <w:spacing w:after="0" w:line="240" w:lineRule="auto"/>
              <w:jc w:val="both"/>
              <w:rPr>
                <w:rFonts w:ascii="Garamond" w:eastAsia="Times New Roman" w:hAnsi="Garamond" w:cs="Times New Roman"/>
                <w:color w:val="000000"/>
                <w:lang w:eastAsia="it-IT"/>
              </w:rPr>
            </w:pPr>
            <w:r w:rsidRPr="00DA3B31">
              <w:rPr>
                <w:rFonts w:ascii="Garamond" w:eastAsia="Times New Roman" w:hAnsi="Garamond" w:cs="Times New Roman"/>
                <w:color w:val="000000"/>
                <w:lang w:eastAsia="it-IT"/>
              </w:rPr>
              <w:t>È stata verificata l’eventuale esclusione di offerte anormalmente basse e</w:t>
            </w:r>
            <w:r>
              <w:rPr>
                <w:rFonts w:ascii="Garamond" w:eastAsia="Times New Roman" w:hAnsi="Garamond" w:cs="Times New Roman"/>
                <w:color w:val="000000"/>
                <w:lang w:eastAsia="it-IT"/>
              </w:rPr>
              <w:t xml:space="preserve"> </w:t>
            </w:r>
            <w:r w:rsidR="00DA3B31">
              <w:rPr>
                <w:rFonts w:ascii="Garamond" w:eastAsia="Times New Roman" w:hAnsi="Garamond" w:cs="Times New Roman"/>
                <w:color w:val="000000"/>
                <w:lang w:eastAsia="it-IT"/>
              </w:rPr>
              <w:t>s</w:t>
            </w:r>
            <w:r w:rsidRPr="00023F3C">
              <w:rPr>
                <w:rFonts w:ascii="Garamond" w:eastAsia="Times New Roman" w:hAnsi="Garamond" w:cs="Times New Roman"/>
                <w:color w:val="000000"/>
                <w:lang w:eastAsia="it-IT"/>
              </w:rPr>
              <w:t>ono stati comunicati in seduta pubblica gli esiti del procedimento di anomalia delle offerte?</w:t>
            </w:r>
            <w:r>
              <w:rPr>
                <w:rFonts w:ascii="Garamond" w:eastAsia="Times New Roman" w:hAnsi="Garamond" w:cs="Times New Roman"/>
                <w:color w:val="000000"/>
                <w:lang w:eastAsia="it-IT"/>
              </w:rPr>
              <w:t xml:space="preserve"> </w:t>
            </w:r>
          </w:p>
          <w:p w14:paraId="145667F0" w14:textId="3FE6414B" w:rsidR="00E45DB0" w:rsidRPr="00023F3C" w:rsidRDefault="00E45DB0" w:rsidP="00FE05CB">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51DE2656" w14:textId="77777777" w:rsidR="001926AB" w:rsidRPr="00023F3C" w:rsidRDefault="001926AB" w:rsidP="001926AB">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52717FA7" w14:textId="77777777" w:rsidR="001926AB" w:rsidRPr="00023F3C" w:rsidRDefault="001926AB" w:rsidP="001926AB">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73B1A0F" w14:textId="77777777" w:rsidR="001926AB" w:rsidRPr="00023F3C" w:rsidRDefault="001926AB" w:rsidP="001926A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1639CF8" w14:textId="77777777" w:rsidR="001926AB" w:rsidRPr="00622822" w:rsidRDefault="001926AB" w:rsidP="001926AB">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4589C909" w14:textId="77777777" w:rsidR="001926AB" w:rsidRPr="00023F3C" w:rsidRDefault="001926AB" w:rsidP="001926AB">
            <w:pPr>
              <w:spacing w:after="0" w:line="240" w:lineRule="auto"/>
              <w:rPr>
                <w:rFonts w:ascii="Garamond" w:eastAsia="Times New Roman" w:hAnsi="Garamond" w:cs="Times New Roman"/>
                <w:b/>
                <w:bCs/>
                <w:color w:val="000000"/>
                <w:lang w:eastAsia="it-IT"/>
              </w:rPr>
            </w:pPr>
          </w:p>
        </w:tc>
        <w:tc>
          <w:tcPr>
            <w:tcW w:w="1493" w:type="pct"/>
            <w:vAlign w:val="center"/>
          </w:tcPr>
          <w:p w14:paraId="51F22A2C" w14:textId="77777777" w:rsidR="001926AB" w:rsidRPr="00023F3C" w:rsidRDefault="001926AB" w:rsidP="001926AB">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r w:rsidRPr="00622822" w:rsidDel="00D65460">
              <w:rPr>
                <w:rFonts w:ascii="Garamond" w:eastAsia="Times New Roman" w:hAnsi="Garamond" w:cs="Times New Roman"/>
                <w:color w:val="000000"/>
                <w:lang w:eastAsia="it-IT"/>
              </w:rPr>
              <w:t xml:space="preserve"> </w:t>
            </w:r>
          </w:p>
        </w:tc>
      </w:tr>
      <w:tr w:rsidR="00AF3CF1" w:rsidRPr="00023F3C" w14:paraId="470832A6" w14:textId="77777777" w:rsidTr="005A4388">
        <w:trPr>
          <w:trHeight w:val="1030"/>
        </w:trPr>
        <w:tc>
          <w:tcPr>
            <w:tcW w:w="227" w:type="pct"/>
            <w:shd w:val="clear" w:color="auto" w:fill="auto"/>
            <w:vAlign w:val="center"/>
          </w:tcPr>
          <w:p w14:paraId="6522B678" w14:textId="41866903" w:rsidR="00AF3CF1" w:rsidRPr="006B445F" w:rsidRDefault="00844CD6" w:rsidP="001926AB">
            <w:pPr>
              <w:spacing w:after="0" w:line="240" w:lineRule="auto"/>
              <w:jc w:val="center"/>
              <w:rPr>
                <w:rFonts w:ascii="Garamond" w:eastAsia="Times New Roman" w:hAnsi="Garamond" w:cs="Times New Roman"/>
                <w:color w:val="000000"/>
                <w:lang w:eastAsia="it-IT"/>
              </w:rPr>
            </w:pPr>
            <w:r w:rsidRPr="006B445F">
              <w:rPr>
                <w:rFonts w:ascii="Garamond" w:eastAsia="Times New Roman" w:hAnsi="Garamond" w:cs="Times New Roman"/>
                <w:color w:val="000000"/>
                <w:lang w:eastAsia="it-IT"/>
              </w:rPr>
              <w:t>9</w:t>
            </w:r>
          </w:p>
        </w:tc>
        <w:tc>
          <w:tcPr>
            <w:tcW w:w="1531" w:type="pct"/>
            <w:shd w:val="clear" w:color="auto" w:fill="auto"/>
            <w:vAlign w:val="center"/>
          </w:tcPr>
          <w:p w14:paraId="7FBEF527" w14:textId="20384C48" w:rsidR="00AF3CF1" w:rsidRPr="006B445F" w:rsidRDefault="00AF3CF1" w:rsidP="00FE05CB">
            <w:pPr>
              <w:spacing w:after="0" w:line="240" w:lineRule="auto"/>
              <w:jc w:val="both"/>
              <w:rPr>
                <w:rFonts w:ascii="Garamond" w:eastAsia="Times New Roman" w:hAnsi="Garamond" w:cs="Times New Roman"/>
                <w:color w:val="000000"/>
                <w:lang w:eastAsia="it-IT"/>
              </w:rPr>
            </w:pPr>
            <w:r w:rsidRPr="006B445F">
              <w:rPr>
                <w:rFonts w:ascii="Garamond" w:eastAsia="Times New Roman" w:hAnsi="Garamond" w:cs="Times New Roman"/>
                <w:color w:val="000000"/>
                <w:lang w:eastAsia="it-IT"/>
              </w:rPr>
              <w:t>Nel caso sia stato applicato il criterio del prezzo più basso,</w:t>
            </w:r>
            <w:r w:rsidR="006B445F" w:rsidRPr="006B445F">
              <w:rPr>
                <w:rFonts w:ascii="Garamond" w:eastAsia="Times New Roman" w:hAnsi="Garamond" w:cs="Times New Roman"/>
                <w:color w:val="000000"/>
                <w:lang w:eastAsia="it-IT"/>
              </w:rPr>
              <w:t xml:space="preserve"> ove l’appalto non presenti interesse transfrontaliero certo,</w:t>
            </w:r>
            <w:r w:rsidRPr="006B445F">
              <w:rPr>
                <w:rFonts w:ascii="Garamond" w:eastAsia="Times New Roman" w:hAnsi="Garamond" w:cs="Times New Roman"/>
                <w:color w:val="000000"/>
                <w:lang w:eastAsia="it-IT"/>
              </w:rPr>
              <w:t xml:space="preserve"> la </w:t>
            </w:r>
            <w:r w:rsidR="00A23B13">
              <w:rPr>
                <w:rFonts w:ascii="Garamond" w:eastAsia="Times New Roman" w:hAnsi="Garamond" w:cs="Times New Roman"/>
                <w:color w:val="000000"/>
                <w:lang w:eastAsia="it-IT"/>
              </w:rPr>
              <w:t>S</w:t>
            </w:r>
            <w:r w:rsidRPr="006B445F">
              <w:rPr>
                <w:rFonts w:ascii="Garamond" w:eastAsia="Times New Roman" w:hAnsi="Garamond" w:cs="Times New Roman"/>
                <w:color w:val="000000"/>
                <w:lang w:eastAsia="it-IT"/>
              </w:rPr>
              <w:t xml:space="preserve">tazione appaltante ha proceduto all'esclusione automatica dalla gara delle offerte che </w:t>
            </w:r>
            <w:r w:rsidR="0093658E" w:rsidRPr="006B445F">
              <w:rPr>
                <w:rFonts w:ascii="Garamond" w:eastAsia="Times New Roman" w:hAnsi="Garamond" w:cs="Times New Roman"/>
                <w:color w:val="000000"/>
                <w:lang w:eastAsia="it-IT"/>
              </w:rPr>
              <w:t>risultano anomale,</w:t>
            </w:r>
            <w:r w:rsidR="00E45DB0" w:rsidRPr="006B445F">
              <w:rPr>
                <w:rFonts w:ascii="Garamond" w:eastAsia="Times New Roman" w:hAnsi="Garamond" w:cs="Times New Roman"/>
                <w:color w:val="000000"/>
                <w:lang w:eastAsia="it-IT"/>
              </w:rPr>
              <w:t xml:space="preserve"> </w:t>
            </w:r>
            <w:r w:rsidR="0093658E" w:rsidRPr="006B445F">
              <w:rPr>
                <w:rFonts w:ascii="Garamond" w:eastAsia="Times New Roman" w:hAnsi="Garamond" w:cs="Times New Roman"/>
                <w:color w:val="000000"/>
                <w:lang w:eastAsia="it-IT"/>
              </w:rPr>
              <w:t>qualora il numero delle offerte ammesse sia pari o superiore a cinque?</w:t>
            </w:r>
            <w:r w:rsidR="00BA5F2F" w:rsidRPr="006B445F">
              <w:rPr>
                <w:rFonts w:ascii="Garamond" w:eastAsia="Times New Roman" w:hAnsi="Garamond" w:cs="Times New Roman"/>
                <w:color w:val="000000"/>
                <w:lang w:eastAsia="it-IT"/>
              </w:rPr>
              <w:t xml:space="preserve"> (</w:t>
            </w:r>
            <w:r w:rsidR="006B445F" w:rsidRPr="00B84D2B">
              <w:rPr>
                <w:rFonts w:ascii="Garamond" w:eastAsia="Times New Roman" w:hAnsi="Garamond" w:cs="Times New Roman"/>
                <w:color w:val="000000"/>
                <w:lang w:eastAsia="it-IT"/>
              </w:rPr>
              <w:t xml:space="preserve">art. 54, comma 1, </w:t>
            </w:r>
            <w:proofErr w:type="spellStart"/>
            <w:r w:rsidR="006B445F" w:rsidRPr="00B84D2B">
              <w:rPr>
                <w:rFonts w:ascii="Garamond" w:eastAsia="Times New Roman" w:hAnsi="Garamond" w:cs="Times New Roman"/>
                <w:color w:val="000000"/>
                <w:lang w:eastAsia="it-IT"/>
              </w:rPr>
              <w:t>D.Lgs</w:t>
            </w:r>
            <w:proofErr w:type="spellEnd"/>
            <w:r w:rsidR="006B445F" w:rsidRPr="00B84D2B">
              <w:rPr>
                <w:rFonts w:ascii="Garamond" w:eastAsia="Times New Roman" w:hAnsi="Garamond" w:cs="Times New Roman"/>
                <w:color w:val="000000"/>
                <w:lang w:eastAsia="it-IT"/>
              </w:rPr>
              <w:t xml:space="preserve"> 36/2023</w:t>
            </w:r>
            <w:r w:rsidR="00BA5F2F" w:rsidRPr="006B445F">
              <w:rPr>
                <w:rFonts w:ascii="Garamond" w:eastAsia="Times New Roman" w:hAnsi="Garamond" w:cs="Times New Roman"/>
                <w:color w:val="000000"/>
                <w:lang w:eastAsia="it-IT"/>
              </w:rPr>
              <w:t>)</w:t>
            </w:r>
            <w:r w:rsidRPr="006B445F">
              <w:rPr>
                <w:rFonts w:ascii="Garamond" w:eastAsia="Times New Roman" w:hAnsi="Garamond" w:cs="Times New Roman"/>
                <w:color w:val="000000"/>
                <w:lang w:eastAsia="it-IT"/>
              </w:rPr>
              <w:t xml:space="preserve"> </w:t>
            </w:r>
          </w:p>
        </w:tc>
        <w:tc>
          <w:tcPr>
            <w:tcW w:w="191" w:type="pct"/>
            <w:shd w:val="clear" w:color="auto" w:fill="auto"/>
            <w:vAlign w:val="center"/>
          </w:tcPr>
          <w:p w14:paraId="5BCFD805" w14:textId="77777777" w:rsidR="00AF3CF1" w:rsidRPr="00614C21" w:rsidRDefault="00AF3CF1" w:rsidP="001926AB">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4F9F2596" w14:textId="77777777" w:rsidR="00AF3CF1" w:rsidRPr="00614C21" w:rsidRDefault="00AF3CF1" w:rsidP="001926AB">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771C94E" w14:textId="77777777" w:rsidR="00AF3CF1" w:rsidRPr="00023F3C" w:rsidRDefault="00AF3CF1" w:rsidP="001926A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34478B2" w14:textId="77777777" w:rsidR="00AF3CF1" w:rsidRPr="00622822" w:rsidRDefault="00AF3CF1" w:rsidP="001926AB">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04D729D2" w14:textId="77777777" w:rsidR="00AF3CF1" w:rsidRPr="00023F3C" w:rsidRDefault="00AF3CF1" w:rsidP="001926AB">
            <w:pPr>
              <w:spacing w:after="0" w:line="240" w:lineRule="auto"/>
              <w:rPr>
                <w:rFonts w:ascii="Garamond" w:eastAsia="Times New Roman" w:hAnsi="Garamond" w:cs="Times New Roman"/>
                <w:b/>
                <w:bCs/>
                <w:color w:val="000000"/>
                <w:lang w:eastAsia="it-IT"/>
              </w:rPr>
            </w:pPr>
          </w:p>
        </w:tc>
        <w:tc>
          <w:tcPr>
            <w:tcW w:w="1493" w:type="pct"/>
            <w:vAlign w:val="center"/>
          </w:tcPr>
          <w:p w14:paraId="6234756C" w14:textId="77777777" w:rsidR="00AF3CF1" w:rsidRDefault="00AF3CF1" w:rsidP="00AF3CF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p w14:paraId="4D6C1902" w14:textId="2886158F" w:rsidR="00AF3CF1" w:rsidRPr="00622822" w:rsidRDefault="00B300E4" w:rsidP="00AF3CF1">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decisione di contrarre</w:t>
            </w:r>
          </w:p>
        </w:tc>
      </w:tr>
      <w:tr w:rsidR="00C72FCB" w:rsidRPr="00023F3C" w14:paraId="59E56754" w14:textId="77777777" w:rsidTr="005A4388">
        <w:trPr>
          <w:trHeight w:val="1030"/>
        </w:trPr>
        <w:tc>
          <w:tcPr>
            <w:tcW w:w="227" w:type="pct"/>
            <w:shd w:val="clear" w:color="auto" w:fill="auto"/>
            <w:vAlign w:val="center"/>
          </w:tcPr>
          <w:p w14:paraId="445FB5A5" w14:textId="1549E2D4" w:rsidR="00C72FCB" w:rsidRDefault="004B01B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10</w:t>
            </w:r>
          </w:p>
        </w:tc>
        <w:tc>
          <w:tcPr>
            <w:tcW w:w="1531" w:type="pct"/>
            <w:shd w:val="clear" w:color="auto" w:fill="auto"/>
            <w:vAlign w:val="center"/>
          </w:tcPr>
          <w:p w14:paraId="26C846FF" w14:textId="52946FEA" w:rsidR="00C72FCB" w:rsidRPr="00614C21" w:rsidRDefault="00C72FCB" w:rsidP="00FE05CB">
            <w:pPr>
              <w:spacing w:after="0" w:line="240" w:lineRule="auto"/>
              <w:jc w:val="both"/>
              <w:rPr>
                <w:rFonts w:ascii="Garamond" w:eastAsia="Times New Roman" w:hAnsi="Garamond" w:cs="Times New Roman"/>
                <w:color w:val="000000"/>
                <w:lang w:eastAsia="it-IT"/>
              </w:rPr>
            </w:pPr>
            <w:r w:rsidRPr="00B84D2B">
              <w:rPr>
                <w:rFonts w:ascii="Garamond" w:eastAsia="Times New Roman" w:hAnsi="Garamond" w:cs="Times New Roman"/>
                <w:color w:val="000000"/>
                <w:lang w:eastAsia="it-IT"/>
              </w:rPr>
              <w:t xml:space="preserve">Nel caso </w:t>
            </w:r>
            <w:r w:rsidR="00DF5DF1" w:rsidRPr="00B84D2B">
              <w:rPr>
                <w:rFonts w:ascii="Garamond" w:eastAsia="Times New Roman" w:hAnsi="Garamond" w:cs="Times New Roman"/>
                <w:color w:val="000000"/>
                <w:lang w:eastAsia="it-IT"/>
              </w:rPr>
              <w:t>di cui sopra</w:t>
            </w:r>
            <w:r w:rsidR="00DF5DF1" w:rsidRPr="00DF5DF1">
              <w:rPr>
                <w:rFonts w:ascii="Garamond" w:eastAsia="Times New Roman" w:hAnsi="Garamond" w:cs="Times New Roman"/>
                <w:color w:val="000000"/>
                <w:lang w:eastAsia="it-IT"/>
              </w:rPr>
              <w:t>, la stazione appaltant</w:t>
            </w:r>
            <w:r w:rsidR="00DF5DF1">
              <w:rPr>
                <w:rFonts w:ascii="Garamond" w:eastAsia="Times New Roman" w:hAnsi="Garamond" w:cs="Times New Roman"/>
                <w:color w:val="000000"/>
                <w:lang w:eastAsia="it-IT"/>
              </w:rPr>
              <w:t>e ha indicato</w:t>
            </w:r>
            <w:r w:rsidR="00DF5DF1" w:rsidRPr="00DF5DF1">
              <w:rPr>
                <w:rFonts w:ascii="Garamond" w:eastAsia="Times New Roman" w:hAnsi="Garamond" w:cs="Times New Roman"/>
                <w:color w:val="000000"/>
                <w:lang w:eastAsia="it-IT"/>
              </w:rPr>
              <w:t xml:space="preserve"> negli atti di gara il metodo per l’individuazione delle offerte anomale, scelto fra quelli descritti nell’allegato II.2</w:t>
            </w:r>
            <w:r w:rsidR="00DF5DF1">
              <w:rPr>
                <w:rFonts w:ascii="Garamond" w:eastAsia="Times New Roman" w:hAnsi="Garamond" w:cs="Times New Roman"/>
                <w:color w:val="000000"/>
                <w:lang w:eastAsia="it-IT"/>
              </w:rPr>
              <w:t xml:space="preserve"> al </w:t>
            </w:r>
            <w:proofErr w:type="spellStart"/>
            <w:r w:rsidR="00DF5DF1">
              <w:rPr>
                <w:rFonts w:ascii="Garamond" w:eastAsia="Times New Roman" w:hAnsi="Garamond" w:cs="Times New Roman"/>
                <w:color w:val="000000"/>
                <w:lang w:eastAsia="it-IT"/>
              </w:rPr>
              <w:t>D.Lgs</w:t>
            </w:r>
            <w:proofErr w:type="spellEnd"/>
            <w:r w:rsidR="00DF5DF1">
              <w:rPr>
                <w:rFonts w:ascii="Garamond" w:eastAsia="Times New Roman" w:hAnsi="Garamond" w:cs="Times New Roman"/>
                <w:color w:val="000000"/>
                <w:lang w:eastAsia="it-IT"/>
              </w:rPr>
              <w:t xml:space="preserve"> 36/2023</w:t>
            </w:r>
            <w:r w:rsidR="00DF5DF1" w:rsidRPr="00DF5DF1">
              <w:rPr>
                <w:rFonts w:ascii="Garamond" w:eastAsia="Times New Roman" w:hAnsi="Garamond" w:cs="Times New Roman"/>
                <w:color w:val="000000"/>
                <w:lang w:eastAsia="it-IT"/>
              </w:rPr>
              <w:t xml:space="preserve">, ovvero </w:t>
            </w:r>
            <w:r w:rsidR="00DF5DF1">
              <w:rPr>
                <w:rFonts w:ascii="Garamond" w:eastAsia="Times New Roman" w:hAnsi="Garamond" w:cs="Times New Roman"/>
                <w:color w:val="000000"/>
                <w:lang w:eastAsia="it-IT"/>
              </w:rPr>
              <w:t>lo ha selezionato</w:t>
            </w:r>
            <w:r w:rsidR="00DF5DF1" w:rsidRPr="00DF5DF1">
              <w:rPr>
                <w:rFonts w:ascii="Garamond" w:eastAsia="Times New Roman" w:hAnsi="Garamond" w:cs="Times New Roman"/>
                <w:color w:val="000000"/>
                <w:lang w:eastAsia="it-IT"/>
              </w:rPr>
              <w:t xml:space="preserve"> in sede di valutazione delle offerte tramite sorteggio tra i metodi compatibili dell’allegato II.2</w:t>
            </w:r>
            <w:r w:rsidR="00DF5DF1">
              <w:rPr>
                <w:rFonts w:ascii="Garamond" w:eastAsia="Times New Roman" w:hAnsi="Garamond" w:cs="Times New Roman"/>
                <w:color w:val="000000"/>
                <w:lang w:eastAsia="it-IT"/>
              </w:rPr>
              <w:t xml:space="preserve"> (art. 54, comma 2, </w:t>
            </w:r>
            <w:proofErr w:type="spellStart"/>
            <w:r w:rsidR="00DF5DF1">
              <w:rPr>
                <w:rFonts w:ascii="Garamond" w:eastAsia="Times New Roman" w:hAnsi="Garamond" w:cs="Times New Roman"/>
                <w:color w:val="000000"/>
                <w:lang w:eastAsia="it-IT"/>
              </w:rPr>
              <w:t>D.Lgs</w:t>
            </w:r>
            <w:proofErr w:type="spellEnd"/>
            <w:r w:rsidR="00DF5DF1">
              <w:rPr>
                <w:rFonts w:ascii="Garamond" w:eastAsia="Times New Roman" w:hAnsi="Garamond" w:cs="Times New Roman"/>
                <w:color w:val="000000"/>
                <w:lang w:eastAsia="it-IT"/>
              </w:rPr>
              <w:t xml:space="preserve"> 36/2023)?</w:t>
            </w:r>
            <w:r>
              <w:rPr>
                <w:rFonts w:ascii="Garamond" w:eastAsia="Times New Roman" w:hAnsi="Garamond" w:cs="Times New Roman"/>
                <w:color w:val="000000"/>
                <w:lang w:eastAsia="it-IT"/>
              </w:rPr>
              <w:t xml:space="preserve"> </w:t>
            </w:r>
          </w:p>
        </w:tc>
        <w:tc>
          <w:tcPr>
            <w:tcW w:w="191" w:type="pct"/>
            <w:shd w:val="clear" w:color="auto" w:fill="auto"/>
            <w:vAlign w:val="center"/>
          </w:tcPr>
          <w:p w14:paraId="6C58661F" w14:textId="77777777" w:rsidR="00C72FCB" w:rsidRPr="00614C21" w:rsidRDefault="00C72FCB" w:rsidP="00C72FCB">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652AA07" w14:textId="77777777" w:rsidR="00C72FCB" w:rsidRPr="00614C21" w:rsidRDefault="00C72FCB" w:rsidP="00C72FCB">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C517E45"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D6611F4" w14:textId="77777777" w:rsidR="00C72FCB" w:rsidRPr="00622822" w:rsidRDefault="00C72FCB" w:rsidP="00C72FCB">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2FCBA545"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1FAA4A15" w14:textId="696E3A51" w:rsidR="00C72FCB" w:rsidRDefault="00DF5DF1" w:rsidP="00C72FCB">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p w14:paraId="32900390" w14:textId="75191751" w:rsidR="00DF5DF1" w:rsidRPr="00622822" w:rsidRDefault="00DF5DF1" w:rsidP="00C72FCB">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C72FCB" w:rsidRPr="00023F3C" w14:paraId="5FACC71F" w14:textId="77777777" w:rsidTr="005A4388">
        <w:trPr>
          <w:trHeight w:val="1030"/>
        </w:trPr>
        <w:tc>
          <w:tcPr>
            <w:tcW w:w="227" w:type="pct"/>
            <w:shd w:val="clear" w:color="auto" w:fill="auto"/>
            <w:vAlign w:val="center"/>
          </w:tcPr>
          <w:p w14:paraId="1A8550F5" w14:textId="064F664D" w:rsidR="00C72FCB" w:rsidRDefault="00C72FC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077F990E" w14:textId="786D0E45" w:rsidR="00C72FCB" w:rsidRPr="001926AB" w:rsidRDefault="00C72FCB" w:rsidP="00FE05CB">
            <w:pPr>
              <w:spacing w:after="0" w:line="240" w:lineRule="auto"/>
              <w:jc w:val="both"/>
              <w:rPr>
                <w:rFonts w:ascii="Garamond" w:eastAsia="Times New Roman" w:hAnsi="Garamond" w:cs="Times New Roman"/>
                <w:strike/>
                <w:color w:val="000000"/>
                <w:lang w:eastAsia="it-IT"/>
              </w:rPr>
            </w:pPr>
            <w:r w:rsidRPr="00FF303B">
              <w:rPr>
                <w:rFonts w:ascii="Garamond" w:eastAsia="Times New Roman" w:hAnsi="Garamond" w:cs="Times New Roman"/>
                <w:color w:val="000000"/>
                <w:lang w:eastAsia="it-IT"/>
              </w:rPr>
              <w:t xml:space="preserve">La </w:t>
            </w:r>
            <w:r w:rsidR="00A23B13">
              <w:rPr>
                <w:rFonts w:ascii="Garamond" w:eastAsia="Times New Roman" w:hAnsi="Garamond" w:cs="Times New Roman"/>
                <w:color w:val="000000"/>
                <w:lang w:eastAsia="it-IT"/>
              </w:rPr>
              <w:t>S</w:t>
            </w:r>
            <w:r w:rsidRPr="00FF303B">
              <w:rPr>
                <w:rFonts w:ascii="Garamond" w:eastAsia="Times New Roman" w:hAnsi="Garamond" w:cs="Times New Roman"/>
                <w:color w:val="000000"/>
                <w:lang w:eastAsia="it-IT"/>
              </w:rPr>
              <w:t xml:space="preserve">tazione appaltante, relativamente ai costi della manodopera, prima dell'aggiudicazione, ha proceduto a verificare il rispetto di quanto previsto all’art. </w:t>
            </w:r>
            <w:r w:rsidRPr="00B84D2B">
              <w:rPr>
                <w:rFonts w:ascii="Garamond" w:eastAsia="Times New Roman" w:hAnsi="Garamond" w:cs="Times New Roman"/>
                <w:color w:val="000000"/>
                <w:lang w:eastAsia="it-IT"/>
              </w:rPr>
              <w:t xml:space="preserve">110, comma 5 lett. d) </w:t>
            </w:r>
            <w:proofErr w:type="spellStart"/>
            <w:r w:rsidRPr="00B84D2B">
              <w:rPr>
                <w:rFonts w:ascii="Garamond" w:eastAsia="Times New Roman" w:hAnsi="Garamond" w:cs="Times New Roman"/>
                <w:color w:val="000000"/>
                <w:lang w:eastAsia="it-IT"/>
              </w:rPr>
              <w:t>D.Lgs</w:t>
            </w:r>
            <w:proofErr w:type="spellEnd"/>
            <w:r w:rsidRPr="00B84D2B">
              <w:rPr>
                <w:rFonts w:ascii="Garamond" w:eastAsia="Times New Roman" w:hAnsi="Garamond" w:cs="Times New Roman"/>
                <w:color w:val="000000"/>
                <w:lang w:eastAsia="it-IT"/>
              </w:rPr>
              <w:t xml:space="preserve"> 36/2023</w:t>
            </w:r>
            <w:r w:rsidRPr="00FF303B">
              <w:rPr>
                <w:rFonts w:ascii="Garamond" w:eastAsia="Times New Roman" w:hAnsi="Garamond" w:cs="Times New Roman"/>
                <w:color w:val="000000"/>
                <w:lang w:eastAsia="it-IT"/>
              </w:rPr>
              <w:t xml:space="preserve"> (cioè che i costi della</w:t>
            </w:r>
            <w:r w:rsidRPr="00CC6BE6">
              <w:rPr>
                <w:rFonts w:ascii="Garamond" w:eastAsia="Times New Roman" w:hAnsi="Garamond" w:cs="Times New Roman"/>
                <w:color w:val="000000"/>
                <w:lang w:eastAsia="it-IT"/>
              </w:rPr>
              <w:t xml:space="preserve"> manodopera non siano inferiori ai minimi salariali</w:t>
            </w:r>
            <w:r>
              <w:rPr>
                <w:rFonts w:ascii="Garamond" w:eastAsia="Times New Roman" w:hAnsi="Garamond" w:cs="Times New Roman"/>
                <w:color w:val="000000"/>
                <w:lang w:eastAsia="it-IT"/>
              </w:rPr>
              <w:t>)</w:t>
            </w:r>
            <w:r w:rsidRPr="00CC6BE6">
              <w:rPr>
                <w:rFonts w:ascii="Garamond" w:eastAsia="Times New Roman" w:hAnsi="Garamond" w:cs="Times New Roman"/>
                <w:color w:val="000000"/>
                <w:lang w:eastAsia="it-IT"/>
              </w:rPr>
              <w:t>?</w:t>
            </w:r>
          </w:p>
        </w:tc>
        <w:tc>
          <w:tcPr>
            <w:tcW w:w="191" w:type="pct"/>
            <w:shd w:val="clear" w:color="auto" w:fill="auto"/>
            <w:vAlign w:val="center"/>
          </w:tcPr>
          <w:p w14:paraId="451F5D97"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5F5649D6"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C5B8ABC"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EE608AB" w14:textId="77777777" w:rsidR="00C72FCB" w:rsidRPr="00622822" w:rsidRDefault="00C72FCB" w:rsidP="00C72FCB">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49E74EB4"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49C32D47" w14:textId="0F475D3A" w:rsidR="00C72FCB" w:rsidRPr="00622822" w:rsidRDefault="00C72FCB" w:rsidP="00C72FCB">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C72FCB" w:rsidRPr="00023F3C" w14:paraId="0C22A3B1" w14:textId="77777777" w:rsidTr="005A4388">
        <w:trPr>
          <w:trHeight w:val="1030"/>
        </w:trPr>
        <w:tc>
          <w:tcPr>
            <w:tcW w:w="227" w:type="pct"/>
            <w:shd w:val="clear" w:color="auto" w:fill="auto"/>
            <w:vAlign w:val="center"/>
          </w:tcPr>
          <w:p w14:paraId="60A1AE62" w14:textId="38A50C31" w:rsidR="00C72FCB" w:rsidRDefault="00C72FC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35ABDB2A" w14:textId="6BA47C3B" w:rsidR="00C72FCB" w:rsidRDefault="00C72FCB" w:rsidP="00FE05CB">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stata acquisita la documentazione comprovante i requisiti tecnico-professionali ed economico-finanziari mediante il FVOE? </w:t>
            </w:r>
          </w:p>
        </w:tc>
        <w:tc>
          <w:tcPr>
            <w:tcW w:w="191" w:type="pct"/>
            <w:shd w:val="clear" w:color="auto" w:fill="auto"/>
            <w:vAlign w:val="center"/>
          </w:tcPr>
          <w:p w14:paraId="1D03B3E0"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2185525"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A872BD4"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EA9577B" w14:textId="77777777" w:rsidR="00C72FCB" w:rsidRPr="00622822" w:rsidRDefault="00C72FCB" w:rsidP="00C72FCB">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218DE001"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5AD7436E" w14:textId="77777777" w:rsidR="00C72FCB" w:rsidRDefault="00C72FCB" w:rsidP="00C72FCB">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p w14:paraId="0F42AE3A" w14:textId="1CE39724" w:rsidR="00C72FCB" w:rsidRPr="00622822" w:rsidRDefault="00C72FCB" w:rsidP="00C72FCB">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FVOE</w:t>
            </w:r>
          </w:p>
        </w:tc>
      </w:tr>
      <w:tr w:rsidR="00C72FCB" w:rsidRPr="00023F3C" w14:paraId="2E5837F2" w14:textId="77777777" w:rsidTr="005A4388">
        <w:trPr>
          <w:trHeight w:val="988"/>
        </w:trPr>
        <w:tc>
          <w:tcPr>
            <w:tcW w:w="227" w:type="pct"/>
            <w:shd w:val="clear" w:color="auto" w:fill="auto"/>
            <w:vAlign w:val="center"/>
          </w:tcPr>
          <w:p w14:paraId="27EE6EC1" w14:textId="2ED184F3" w:rsidR="00C72FCB" w:rsidRPr="00023F3C" w:rsidRDefault="00C72FC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011BB776" w14:textId="6684C848" w:rsidR="00C72FCB" w:rsidRPr="00023F3C" w:rsidRDefault="00C72FCB" w:rsidP="00FE05CB">
            <w:pPr>
              <w:spacing w:after="0" w:line="240" w:lineRule="auto"/>
              <w:jc w:val="both"/>
              <w:rPr>
                <w:rFonts w:ascii="Garamond" w:hAnsi="Garamond"/>
              </w:rPr>
            </w:pPr>
            <w:r w:rsidRPr="00023F3C">
              <w:rPr>
                <w:rFonts w:ascii="Garamond" w:hAnsi="Garamond"/>
              </w:rPr>
              <w:t xml:space="preserve">É stata formulata la proposta di aggiudicazione ai sensi </w:t>
            </w:r>
            <w:r>
              <w:rPr>
                <w:rFonts w:ascii="Garamond" w:hAnsi="Garamond"/>
              </w:rPr>
              <w:t xml:space="preserve">dell’art. 17, comma 5 del </w:t>
            </w:r>
            <w:proofErr w:type="spellStart"/>
            <w:r>
              <w:rPr>
                <w:rFonts w:ascii="Garamond" w:hAnsi="Garamond"/>
              </w:rPr>
              <w:t>D.Lgs</w:t>
            </w:r>
            <w:proofErr w:type="spellEnd"/>
            <w:r>
              <w:rPr>
                <w:rFonts w:ascii="Garamond" w:hAnsi="Garamond"/>
              </w:rPr>
              <w:t xml:space="preserve"> 36/2023?</w:t>
            </w:r>
          </w:p>
        </w:tc>
        <w:tc>
          <w:tcPr>
            <w:tcW w:w="191" w:type="pct"/>
            <w:shd w:val="clear" w:color="auto" w:fill="auto"/>
            <w:vAlign w:val="center"/>
          </w:tcPr>
          <w:p w14:paraId="1F59D913"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54E97203"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AC7C6B4"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D1EAEDE" w14:textId="77777777" w:rsidR="00C72FCB" w:rsidRPr="00622822" w:rsidRDefault="00C72FCB" w:rsidP="00C72FCB">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1D2785CB"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10447C10" w14:textId="77777777" w:rsidR="00C72FCB" w:rsidRPr="00023F3C" w:rsidRDefault="00C72FCB" w:rsidP="00C72FCB">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Proposta di aggiudicazione</w:t>
            </w:r>
          </w:p>
        </w:tc>
      </w:tr>
      <w:tr w:rsidR="00C72FCB" w:rsidRPr="00023F3C" w14:paraId="11C45C30" w14:textId="77777777" w:rsidTr="005A4388">
        <w:trPr>
          <w:trHeight w:val="975"/>
        </w:trPr>
        <w:tc>
          <w:tcPr>
            <w:tcW w:w="227" w:type="pct"/>
            <w:shd w:val="clear" w:color="auto" w:fill="auto"/>
            <w:vAlign w:val="center"/>
          </w:tcPr>
          <w:p w14:paraId="0967195B" w14:textId="0F0456CA" w:rsidR="00C72FCB" w:rsidRPr="00023F3C" w:rsidRDefault="00C72FC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531" w:type="pct"/>
            <w:shd w:val="clear" w:color="auto" w:fill="auto"/>
            <w:vAlign w:val="center"/>
          </w:tcPr>
          <w:p w14:paraId="534474C0" w14:textId="77777777" w:rsidR="00C72FCB" w:rsidRPr="00023F3C" w:rsidRDefault="00C72FCB" w:rsidP="00C72FCB">
            <w:pPr>
              <w:spacing w:after="0" w:line="240" w:lineRule="auto"/>
              <w:rPr>
                <w:rFonts w:ascii="Garamond" w:eastAsia="Times New Roman" w:hAnsi="Garamond" w:cs="Times New Roman"/>
                <w:color w:val="000000"/>
                <w:lang w:eastAsia="it-IT"/>
              </w:rPr>
            </w:pPr>
            <w:r w:rsidRPr="00023F3C">
              <w:rPr>
                <w:rFonts w:ascii="Garamond" w:hAnsi="Garamond"/>
              </w:rPr>
              <w:t>L’aggiudicazione è avvenuta sulla base dei criteri indicati nella documentazione di gara</w:t>
            </w:r>
            <w:r>
              <w:rPr>
                <w:rFonts w:ascii="Garamond" w:hAnsi="Garamond"/>
              </w:rPr>
              <w:t xml:space="preserve">? </w:t>
            </w:r>
            <w:r w:rsidRPr="00023F3C">
              <w:rPr>
                <w:rFonts w:ascii="Garamond" w:hAnsi="Garamond"/>
              </w:rPr>
              <w:t xml:space="preserve"> </w:t>
            </w:r>
          </w:p>
        </w:tc>
        <w:tc>
          <w:tcPr>
            <w:tcW w:w="191" w:type="pct"/>
            <w:shd w:val="clear" w:color="auto" w:fill="auto"/>
            <w:vAlign w:val="center"/>
          </w:tcPr>
          <w:p w14:paraId="043FC88A"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DFD00FF"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E1BE638"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F5BB2EE" w14:textId="77777777" w:rsidR="00C72FCB" w:rsidRPr="00622822" w:rsidRDefault="00C72FCB" w:rsidP="00C72FCB">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5BEC4454"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12062BA0" w14:textId="77777777" w:rsidR="00C72FCB" w:rsidRPr="00023F3C" w:rsidRDefault="00C72FCB" w:rsidP="00C72FCB">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tc>
      </w:tr>
      <w:tr w:rsidR="00C72FCB" w:rsidRPr="00023F3C" w14:paraId="7AC6ED2C" w14:textId="77777777" w:rsidTr="005A4388">
        <w:trPr>
          <w:trHeight w:val="975"/>
        </w:trPr>
        <w:tc>
          <w:tcPr>
            <w:tcW w:w="227" w:type="pct"/>
            <w:shd w:val="clear" w:color="auto" w:fill="auto"/>
            <w:vAlign w:val="center"/>
          </w:tcPr>
          <w:p w14:paraId="351166B8" w14:textId="348234B0" w:rsidR="00C72FCB" w:rsidRDefault="00C72FC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779E6D0B" w14:textId="061174EC" w:rsidR="00C72FCB" w:rsidRPr="00023F3C" w:rsidRDefault="00C72FCB" w:rsidP="002D538C">
            <w:pPr>
              <w:spacing w:after="0" w:line="240" w:lineRule="auto"/>
              <w:jc w:val="both"/>
              <w:rPr>
                <w:rFonts w:ascii="Garamond" w:hAnsi="Garamond"/>
              </w:rPr>
            </w:pPr>
            <w:r>
              <w:rPr>
                <w:rFonts w:ascii="Garamond" w:hAnsi="Garamond"/>
              </w:rPr>
              <w:t>Sono stati assolti gli obblighi di pubblicità e trasparenza post aggiudicazione</w:t>
            </w:r>
            <w:r w:rsidR="009365C6">
              <w:rPr>
                <w:rFonts w:ascii="Garamond" w:hAnsi="Garamond"/>
              </w:rPr>
              <w:t xml:space="preserve"> ai sensi dell’art. 50 comma </w:t>
            </w:r>
            <w:r w:rsidR="00E30648">
              <w:rPr>
                <w:rFonts w:ascii="Garamond" w:hAnsi="Garamond"/>
              </w:rPr>
              <w:t>9 del Dlgs 36/2023 pubb</w:t>
            </w:r>
            <w:r w:rsidR="001D599E">
              <w:rPr>
                <w:rFonts w:ascii="Garamond" w:hAnsi="Garamond"/>
              </w:rPr>
              <w:t>l</w:t>
            </w:r>
            <w:r w:rsidR="00E30648">
              <w:rPr>
                <w:rFonts w:ascii="Garamond" w:hAnsi="Garamond"/>
              </w:rPr>
              <w:t>icando un avviso su</w:t>
            </w:r>
            <w:r w:rsidR="00835808">
              <w:rPr>
                <w:rFonts w:ascii="Garamond" w:hAnsi="Garamond"/>
              </w:rPr>
              <w:t xml:space="preserve">i risultati della procedura contenente anche l’indicazione dei soggetti invitati, </w:t>
            </w:r>
            <w:r>
              <w:rPr>
                <w:rFonts w:ascii="Garamond" w:hAnsi="Garamond"/>
              </w:rPr>
              <w:t>ivi incluse le comunicazioni ex.</w:t>
            </w:r>
            <w:r w:rsidR="00A23B13">
              <w:rPr>
                <w:rFonts w:ascii="Garamond" w:hAnsi="Garamond"/>
              </w:rPr>
              <w:t xml:space="preserve"> </w:t>
            </w:r>
            <w:r>
              <w:rPr>
                <w:rFonts w:ascii="Garamond" w:hAnsi="Garamond"/>
              </w:rPr>
              <w:t>art.</w:t>
            </w:r>
            <w:r w:rsidR="00A23B13">
              <w:rPr>
                <w:rFonts w:ascii="Garamond" w:hAnsi="Garamond"/>
              </w:rPr>
              <w:t xml:space="preserve"> </w:t>
            </w:r>
            <w:r>
              <w:rPr>
                <w:rFonts w:ascii="Garamond" w:hAnsi="Garamond"/>
              </w:rPr>
              <w:t xml:space="preserve">90 del </w:t>
            </w:r>
            <w:proofErr w:type="spellStart"/>
            <w:r>
              <w:rPr>
                <w:rFonts w:ascii="Garamond" w:hAnsi="Garamond"/>
              </w:rPr>
              <w:t>D.Lgs</w:t>
            </w:r>
            <w:proofErr w:type="spellEnd"/>
            <w:r>
              <w:rPr>
                <w:rFonts w:ascii="Garamond" w:hAnsi="Garamond"/>
              </w:rPr>
              <w:t xml:space="preserve"> 36/2023?</w:t>
            </w:r>
          </w:p>
        </w:tc>
        <w:tc>
          <w:tcPr>
            <w:tcW w:w="191" w:type="pct"/>
            <w:shd w:val="clear" w:color="auto" w:fill="auto"/>
            <w:vAlign w:val="center"/>
          </w:tcPr>
          <w:p w14:paraId="13CA34C9"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F57CB2D"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61A541D"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B19C369" w14:textId="77777777" w:rsidR="00C72FCB" w:rsidRPr="00622822" w:rsidRDefault="00C72FCB" w:rsidP="00C72FCB">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566A7C1E"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4E28772B" w14:textId="77777777" w:rsidR="00C72FCB" w:rsidRPr="00622822" w:rsidRDefault="00C72FCB" w:rsidP="00C72FCB">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Avviso di aggiudicazione</w:t>
            </w:r>
          </w:p>
          <w:p w14:paraId="01709886" w14:textId="77777777" w:rsidR="00C72FCB" w:rsidRPr="00622822" w:rsidRDefault="00C72FCB" w:rsidP="00C72FCB">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Comunicazione aggiudicatario</w:t>
            </w:r>
          </w:p>
          <w:p w14:paraId="27D8EF12" w14:textId="77777777" w:rsidR="00C72FCB" w:rsidRDefault="00C72FCB" w:rsidP="00C72FCB">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Comunicazioni ex art.</w:t>
            </w:r>
            <w:r>
              <w:rPr>
                <w:rFonts w:ascii="Garamond" w:eastAsia="Times New Roman" w:hAnsi="Garamond" w:cs="Times New Roman"/>
                <w:color w:val="000000"/>
                <w:lang w:eastAsia="it-IT"/>
              </w:rPr>
              <w:t>90</w:t>
            </w:r>
          </w:p>
          <w:p w14:paraId="295C79D6" w14:textId="0B209403" w:rsidR="000D0AF4" w:rsidRDefault="002D538C" w:rsidP="000D0AF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NB </w:t>
            </w:r>
            <w:r w:rsidR="000D0AF4">
              <w:rPr>
                <w:rFonts w:ascii="Garamond" w:eastAsia="Times New Roman" w:hAnsi="Garamond" w:cs="Times New Roman"/>
                <w:color w:val="000000"/>
                <w:lang w:eastAsia="it-IT"/>
              </w:rPr>
              <w:t xml:space="preserve">Dal 1° gennaio 2024 gli avvisi sono pubblicati sul sito dell’amministrazione e per il tramite della </w:t>
            </w:r>
            <w:r w:rsidR="000D0AF4" w:rsidRPr="00922D3E">
              <w:rPr>
                <w:rFonts w:ascii="Garamond" w:hAnsi="Garamond"/>
              </w:rPr>
              <w:t>Banca dati nazionale dei contratti pubblici dell’ANAC</w:t>
            </w:r>
          </w:p>
          <w:p w14:paraId="5797EF5F" w14:textId="6EBC0CC7" w:rsidR="000D0AF4" w:rsidRPr="00023F3C" w:rsidRDefault="000D0AF4" w:rsidP="00C72FCB">
            <w:pPr>
              <w:spacing w:after="0" w:line="240" w:lineRule="auto"/>
              <w:rPr>
                <w:rFonts w:ascii="Garamond" w:eastAsia="Times New Roman" w:hAnsi="Garamond" w:cs="Times New Roman"/>
                <w:color w:val="000000"/>
                <w:lang w:eastAsia="it-IT"/>
              </w:rPr>
            </w:pPr>
          </w:p>
        </w:tc>
      </w:tr>
      <w:tr w:rsidR="00C72FCB" w:rsidRPr="00023F3C" w14:paraId="70333542" w14:textId="77777777" w:rsidTr="005A4388">
        <w:trPr>
          <w:trHeight w:val="975"/>
        </w:trPr>
        <w:tc>
          <w:tcPr>
            <w:tcW w:w="227" w:type="pct"/>
            <w:shd w:val="clear" w:color="auto" w:fill="auto"/>
            <w:vAlign w:val="center"/>
          </w:tcPr>
          <w:p w14:paraId="6243FF54" w14:textId="3F431805" w:rsidR="00C72FCB" w:rsidRDefault="00C72FC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16</w:t>
            </w:r>
          </w:p>
        </w:tc>
        <w:tc>
          <w:tcPr>
            <w:tcW w:w="1531" w:type="pct"/>
            <w:shd w:val="clear" w:color="auto" w:fill="auto"/>
            <w:vAlign w:val="center"/>
          </w:tcPr>
          <w:p w14:paraId="461CCF4A" w14:textId="05FBD057" w:rsidR="00C72FCB" w:rsidRPr="00A12443" w:rsidRDefault="00C72FCB" w:rsidP="002D538C">
            <w:pPr>
              <w:spacing w:after="0" w:line="240" w:lineRule="auto"/>
              <w:jc w:val="both"/>
              <w:rPr>
                <w:rFonts w:ascii="Garamond" w:hAnsi="Garamond"/>
              </w:rPr>
            </w:pPr>
            <w:r>
              <w:rPr>
                <w:rFonts w:ascii="Garamond" w:hAnsi="Garamond"/>
              </w:rPr>
              <w:t>L</w:t>
            </w:r>
            <w:r w:rsidRPr="00A12443">
              <w:rPr>
                <w:rFonts w:ascii="Garamond" w:hAnsi="Garamond"/>
              </w:rPr>
              <w:t xml:space="preserve">a </w:t>
            </w:r>
            <w:r w:rsidR="00094B2D">
              <w:rPr>
                <w:rFonts w:ascii="Garamond" w:hAnsi="Garamond"/>
              </w:rPr>
              <w:t>S</w:t>
            </w:r>
            <w:r w:rsidRPr="00A12443">
              <w:rPr>
                <w:rFonts w:ascii="Garamond" w:hAnsi="Garamond"/>
              </w:rPr>
              <w:t xml:space="preserve">tazione appaltante, ai sensi dell’art. </w:t>
            </w:r>
            <w:r>
              <w:rPr>
                <w:rFonts w:ascii="Garamond" w:hAnsi="Garamond"/>
              </w:rPr>
              <w:t xml:space="preserve">53, comma 1 del </w:t>
            </w:r>
            <w:proofErr w:type="spellStart"/>
            <w:r>
              <w:rPr>
                <w:rFonts w:ascii="Garamond" w:hAnsi="Garamond"/>
              </w:rPr>
              <w:t>D.Lgs</w:t>
            </w:r>
            <w:proofErr w:type="spellEnd"/>
            <w:r>
              <w:rPr>
                <w:rFonts w:ascii="Garamond" w:hAnsi="Garamond"/>
              </w:rPr>
              <w:t xml:space="preserve"> 36/2023</w:t>
            </w:r>
            <w:r w:rsidRPr="00A12443">
              <w:rPr>
                <w:rFonts w:ascii="Garamond" w:hAnsi="Garamond"/>
              </w:rPr>
              <w:t xml:space="preserve">, ha rinunciato a richiedere la garanzia provvisoria di cui all’art. </w:t>
            </w:r>
            <w:r>
              <w:rPr>
                <w:rFonts w:ascii="Garamond" w:hAnsi="Garamond"/>
              </w:rPr>
              <w:t xml:space="preserve">106 del </w:t>
            </w:r>
            <w:proofErr w:type="spellStart"/>
            <w:r>
              <w:rPr>
                <w:rFonts w:ascii="Garamond" w:hAnsi="Garamond"/>
              </w:rPr>
              <w:t>D.Lgs</w:t>
            </w:r>
            <w:proofErr w:type="spellEnd"/>
            <w:r>
              <w:rPr>
                <w:rFonts w:ascii="Garamond" w:hAnsi="Garamond"/>
              </w:rPr>
              <w:t xml:space="preserve"> 36/2023</w:t>
            </w:r>
            <w:r w:rsidRPr="00A12443">
              <w:rPr>
                <w:rFonts w:ascii="Garamond" w:hAnsi="Garamond"/>
              </w:rPr>
              <w:t>?</w:t>
            </w:r>
          </w:p>
          <w:p w14:paraId="5A492D9C" w14:textId="1C48599B" w:rsidR="00C72FCB" w:rsidRPr="00A12443" w:rsidRDefault="00094B2D" w:rsidP="00C72FCB">
            <w:pPr>
              <w:spacing w:after="0" w:line="240" w:lineRule="auto"/>
              <w:rPr>
                <w:rFonts w:ascii="Garamond" w:hAnsi="Garamond"/>
              </w:rPr>
            </w:pPr>
            <w:r>
              <w:rPr>
                <w:rFonts w:ascii="Garamond" w:hAnsi="Garamond"/>
              </w:rPr>
              <w:t>Q</w:t>
            </w:r>
            <w:r w:rsidR="00C72FCB" w:rsidRPr="00A12443">
              <w:rPr>
                <w:rFonts w:ascii="Garamond" w:hAnsi="Garamond"/>
              </w:rPr>
              <w:t>ualora la stazione appaltante abbia comunque richiesto la garanzia provvisoria, ha indicato nell’avviso di indizione della gara (o in atto equivalente) le particolari esigenze che ne giustificano la richiesta?</w:t>
            </w:r>
          </w:p>
          <w:p w14:paraId="65A72496" w14:textId="66BF2626" w:rsidR="00C72FCB" w:rsidRDefault="00094B2D" w:rsidP="002D538C">
            <w:pPr>
              <w:spacing w:after="0" w:line="240" w:lineRule="auto"/>
              <w:jc w:val="both"/>
              <w:rPr>
                <w:rFonts w:ascii="Garamond" w:hAnsi="Garamond"/>
              </w:rPr>
            </w:pPr>
            <w:r>
              <w:rPr>
                <w:rFonts w:ascii="Garamond" w:hAnsi="Garamond"/>
              </w:rPr>
              <w:t>L</w:t>
            </w:r>
            <w:r w:rsidR="00C72FCB" w:rsidRPr="00A12443">
              <w:rPr>
                <w:rFonts w:ascii="Garamond" w:hAnsi="Garamond"/>
              </w:rPr>
              <w:t xml:space="preserve">’importo della garanzia provvisoria richiesta </w:t>
            </w:r>
            <w:r w:rsidR="00C72FCB">
              <w:rPr>
                <w:rFonts w:ascii="Garamond" w:hAnsi="Garamond"/>
              </w:rPr>
              <w:t xml:space="preserve">non supera </w:t>
            </w:r>
            <w:r w:rsidR="00C72FCB" w:rsidRPr="00851A91">
              <w:rPr>
                <w:rFonts w:ascii="Garamond" w:hAnsi="Garamond"/>
              </w:rPr>
              <w:t>l’uno per cento dell’importo previsto nell’avviso o nell’invito per il contratto oggetto di affidamento</w:t>
            </w:r>
            <w:r w:rsidR="00C72FCB">
              <w:rPr>
                <w:rFonts w:ascii="Garamond" w:hAnsi="Garamond"/>
              </w:rPr>
              <w:t xml:space="preserve"> (art. 53, comma 2 del </w:t>
            </w:r>
            <w:proofErr w:type="spellStart"/>
            <w:r w:rsidR="00C72FCB">
              <w:rPr>
                <w:rFonts w:ascii="Garamond" w:hAnsi="Garamond"/>
              </w:rPr>
              <w:t>D.Lgs</w:t>
            </w:r>
            <w:proofErr w:type="spellEnd"/>
            <w:r w:rsidR="00C72FCB">
              <w:rPr>
                <w:rFonts w:ascii="Garamond" w:hAnsi="Garamond"/>
              </w:rPr>
              <w:t xml:space="preserve"> 36/2023)</w:t>
            </w:r>
            <w:r w:rsidR="00C72FCB" w:rsidRPr="00A12443">
              <w:rPr>
                <w:rFonts w:ascii="Garamond" w:hAnsi="Garamond"/>
              </w:rPr>
              <w:t>?</w:t>
            </w:r>
          </w:p>
        </w:tc>
        <w:tc>
          <w:tcPr>
            <w:tcW w:w="191" w:type="pct"/>
            <w:shd w:val="clear" w:color="auto" w:fill="auto"/>
            <w:vAlign w:val="center"/>
          </w:tcPr>
          <w:p w14:paraId="58337DFC"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A75112D"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820C304"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BE637DC" w14:textId="77777777" w:rsidR="00C72FCB" w:rsidRPr="00622822" w:rsidRDefault="00C72FCB" w:rsidP="00C72FCB">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79F9D0BB"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33130CC3" w14:textId="505CB646" w:rsidR="00C72FCB" w:rsidRDefault="00C72FCB" w:rsidP="00C72FCB">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p w14:paraId="41AD572A" w14:textId="77777777" w:rsidR="00C72FCB" w:rsidRDefault="00C72FCB" w:rsidP="00C72FCB">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7FC97FA7" w14:textId="38BF222F" w:rsidR="00C72FCB" w:rsidRPr="00622822" w:rsidRDefault="00C72FCB" w:rsidP="00C72FCB">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manifestazione di interesse</w:t>
            </w:r>
          </w:p>
        </w:tc>
      </w:tr>
      <w:tr w:rsidR="00C72FCB" w:rsidRPr="00023F3C" w14:paraId="53118EB3" w14:textId="77777777" w:rsidTr="005A4388">
        <w:trPr>
          <w:trHeight w:val="975"/>
        </w:trPr>
        <w:tc>
          <w:tcPr>
            <w:tcW w:w="227" w:type="pct"/>
            <w:shd w:val="clear" w:color="auto" w:fill="auto"/>
            <w:vAlign w:val="center"/>
          </w:tcPr>
          <w:p w14:paraId="5215A7D7" w14:textId="0FC98947" w:rsidR="00C72FCB" w:rsidRDefault="00C72FC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531" w:type="pct"/>
            <w:shd w:val="clear" w:color="auto" w:fill="auto"/>
            <w:vAlign w:val="center"/>
          </w:tcPr>
          <w:p w14:paraId="23D4D4A0" w14:textId="3EDC6E8D" w:rsidR="00C72FCB" w:rsidRPr="00955DC5" w:rsidRDefault="00C72FCB" w:rsidP="00906BEB">
            <w:pPr>
              <w:spacing w:after="0" w:line="240" w:lineRule="auto"/>
              <w:jc w:val="both"/>
              <w:rPr>
                <w:rFonts w:ascii="Garamond" w:hAnsi="Garamond"/>
              </w:rPr>
            </w:pPr>
            <w:r w:rsidRPr="00955DC5">
              <w:rPr>
                <w:rFonts w:ascii="Garamond" w:hAnsi="Garamond"/>
              </w:rPr>
              <w:t xml:space="preserve">L’aggiudicazione o l’individuazione definitiva del contraente è avvenuta entro il termine di </w:t>
            </w:r>
            <w:r w:rsidRPr="00155A71">
              <w:rPr>
                <w:rFonts w:ascii="Garamond" w:hAnsi="Garamond"/>
              </w:rPr>
              <w:t>quattro mesi dall’invio della lettera di invito, nel caso in cui sia stato adottato il criterio dell’offerta economicamente più vantaggiosa</w:t>
            </w:r>
            <w:r>
              <w:rPr>
                <w:rFonts w:ascii="Garamond" w:hAnsi="Garamond"/>
              </w:rPr>
              <w:t>,</w:t>
            </w:r>
            <w:r w:rsidRPr="00155A71">
              <w:rPr>
                <w:rFonts w:ascii="Garamond" w:hAnsi="Garamond"/>
              </w:rPr>
              <w:t xml:space="preserve"> ovvero di tre mesi dall’invio della lettera di invito nel caso in cui sia stato adottato il criterio del minor prezzo (Allegato I.3 al </w:t>
            </w:r>
            <w:proofErr w:type="spellStart"/>
            <w:r w:rsidRPr="00155A71">
              <w:rPr>
                <w:rFonts w:ascii="Garamond" w:hAnsi="Garamond"/>
              </w:rPr>
              <w:t>D.Lgs</w:t>
            </w:r>
            <w:proofErr w:type="spellEnd"/>
            <w:r w:rsidRPr="00155A71">
              <w:rPr>
                <w:rFonts w:ascii="Garamond" w:hAnsi="Garamond"/>
              </w:rPr>
              <w:t xml:space="preserve"> 36/2023)?</w:t>
            </w:r>
            <w:r w:rsidRPr="00955DC5">
              <w:rPr>
                <w:rFonts w:ascii="Garamond" w:hAnsi="Garamond"/>
              </w:rPr>
              <w:t xml:space="preserve"> </w:t>
            </w:r>
          </w:p>
        </w:tc>
        <w:tc>
          <w:tcPr>
            <w:tcW w:w="191" w:type="pct"/>
            <w:shd w:val="clear" w:color="auto" w:fill="auto"/>
            <w:vAlign w:val="center"/>
          </w:tcPr>
          <w:p w14:paraId="36EDB8B8" w14:textId="77777777" w:rsidR="00C72FCB" w:rsidRPr="00BB1BAB"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8D44654" w14:textId="77777777" w:rsidR="00C72FCB" w:rsidRPr="00BB1BAB"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29AFC66" w14:textId="77777777" w:rsidR="00C72FCB" w:rsidRPr="00BB1BAB"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ED1C6DE" w14:textId="77777777" w:rsidR="00C72FCB" w:rsidRPr="00BB1BAB" w:rsidRDefault="00C72FCB" w:rsidP="00C72FCB">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00C72F7C" w14:textId="77777777" w:rsidR="00C72FCB" w:rsidRPr="00BB1BAB"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5CAB0F6A" w14:textId="77777777" w:rsidR="00C72FCB" w:rsidRPr="00BB1BAB" w:rsidRDefault="00C72FCB" w:rsidP="00C72FCB">
            <w:pPr>
              <w:spacing w:after="0" w:line="240" w:lineRule="auto"/>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Decreto di aggiudicazione</w:t>
            </w:r>
          </w:p>
          <w:p w14:paraId="297B3CB0" w14:textId="2989F9E8" w:rsidR="00C72FCB" w:rsidRPr="00BB1BAB" w:rsidRDefault="00C72FCB" w:rsidP="00C72FCB">
            <w:pPr>
              <w:spacing w:after="0" w:line="240" w:lineRule="auto"/>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r w:rsidRPr="00BB1BAB">
              <w:rPr>
                <w:rFonts w:ascii="Garamond" w:eastAsia="Times New Roman" w:hAnsi="Garamond" w:cs="Times New Roman"/>
                <w:color w:val="000000"/>
                <w:lang w:eastAsia="it-IT"/>
              </w:rPr>
              <w:t xml:space="preserve"> o atto analogo</w:t>
            </w:r>
          </w:p>
          <w:p w14:paraId="74754CD5" w14:textId="5E75CC5A" w:rsidR="00C72FCB" w:rsidRPr="00BB1BAB" w:rsidRDefault="00C72FCB" w:rsidP="0022467D">
            <w:pPr>
              <w:spacing w:after="0" w:line="240" w:lineRule="auto"/>
              <w:jc w:val="both"/>
              <w:rPr>
                <w:rFonts w:ascii="Garamond" w:eastAsia="Times New Roman" w:hAnsi="Garamond" w:cs="Times New Roman"/>
                <w:color w:val="000000"/>
                <w:lang w:eastAsia="it-IT"/>
              </w:rPr>
            </w:pPr>
            <w:r w:rsidRPr="00155A71">
              <w:rPr>
                <w:rFonts w:ascii="Garamond" w:eastAsia="Times New Roman" w:hAnsi="Garamond" w:cs="Times New Roman"/>
                <w:color w:val="000000"/>
                <w:lang w:eastAsia="it-IT"/>
              </w:rPr>
              <w:t xml:space="preserve">NB. </w:t>
            </w:r>
            <w:r w:rsidR="00155A71" w:rsidRPr="00155A71">
              <w:rPr>
                <w:rFonts w:ascii="Garamond" w:eastAsia="Times New Roman" w:hAnsi="Garamond" w:cs="Times New Roman"/>
                <w:color w:val="000000"/>
                <w:lang w:eastAsia="it-IT"/>
              </w:rPr>
              <w:t>Fino al 3</w:t>
            </w:r>
            <w:r w:rsidR="00566F08">
              <w:rPr>
                <w:rFonts w:ascii="Garamond" w:eastAsia="Times New Roman" w:hAnsi="Garamond" w:cs="Times New Roman"/>
                <w:color w:val="000000"/>
                <w:lang w:eastAsia="it-IT"/>
              </w:rPr>
              <w:t>0</w:t>
            </w:r>
            <w:r w:rsidR="00155A71" w:rsidRPr="00155A71">
              <w:rPr>
                <w:rFonts w:ascii="Garamond" w:eastAsia="Times New Roman" w:hAnsi="Garamond" w:cs="Times New Roman"/>
                <w:color w:val="000000"/>
                <w:lang w:eastAsia="it-IT"/>
              </w:rPr>
              <w:t>.</w:t>
            </w:r>
            <w:r w:rsidR="00566F08">
              <w:rPr>
                <w:rFonts w:ascii="Garamond" w:eastAsia="Times New Roman" w:hAnsi="Garamond" w:cs="Times New Roman"/>
                <w:color w:val="000000"/>
                <w:lang w:eastAsia="it-IT"/>
              </w:rPr>
              <w:t>06</w:t>
            </w:r>
            <w:r w:rsidR="00155A71" w:rsidRPr="00155A71">
              <w:rPr>
                <w:rFonts w:ascii="Garamond" w:eastAsia="Times New Roman" w:hAnsi="Garamond" w:cs="Times New Roman"/>
                <w:color w:val="000000"/>
                <w:lang w:eastAsia="it-IT"/>
              </w:rPr>
              <w:t>.202</w:t>
            </w:r>
            <w:r w:rsidR="00566F08">
              <w:rPr>
                <w:rFonts w:ascii="Garamond" w:eastAsia="Times New Roman" w:hAnsi="Garamond" w:cs="Times New Roman"/>
                <w:color w:val="000000"/>
                <w:lang w:eastAsia="it-IT"/>
              </w:rPr>
              <w:t>4</w:t>
            </w:r>
            <w:r w:rsidR="00155A71" w:rsidRPr="00155A71">
              <w:rPr>
                <w:rFonts w:ascii="Garamond" w:eastAsia="Times New Roman" w:hAnsi="Garamond" w:cs="Times New Roman"/>
                <w:color w:val="000000"/>
                <w:lang w:eastAsia="it-IT"/>
              </w:rPr>
              <w:t xml:space="preserve"> (</w:t>
            </w:r>
            <w:r w:rsidR="00155A71">
              <w:rPr>
                <w:rFonts w:ascii="Garamond" w:eastAsia="Times New Roman" w:hAnsi="Garamond" w:cs="Times New Roman"/>
                <w:color w:val="000000"/>
                <w:lang w:eastAsia="it-IT"/>
              </w:rPr>
              <w:t>termine così prorogato dall’art.</w:t>
            </w:r>
            <w:r w:rsidR="00155A71" w:rsidRPr="00731E16">
              <w:rPr>
                <w:rFonts w:ascii="Garamond" w:eastAsia="Times New Roman" w:hAnsi="Garamond" w:cs="Times New Roman"/>
                <w:color w:val="000000"/>
                <w:lang w:eastAsia="it-IT"/>
              </w:rPr>
              <w:t>14 del D.L. n. 13/2023, convertito in Legge n. 41/2023</w:t>
            </w:r>
            <w:r w:rsidR="00566F08">
              <w:rPr>
                <w:rFonts w:ascii="Garamond" w:eastAsia="Times New Roman" w:hAnsi="Garamond" w:cs="Times New Roman"/>
                <w:color w:val="000000"/>
                <w:lang w:eastAsia="it-IT"/>
              </w:rPr>
              <w:t xml:space="preserve">, </w:t>
            </w:r>
            <w:r w:rsidR="00566F08" w:rsidRPr="00566F08">
              <w:rPr>
                <w:rFonts w:ascii="Garamond" w:eastAsia="Times New Roman" w:hAnsi="Garamond" w:cs="Times New Roman"/>
                <w:color w:val="000000"/>
                <w:lang w:eastAsia="it-IT"/>
              </w:rPr>
              <w:t>come modificato dal D.L. 30 dicembre 2023, n. 215</w:t>
            </w:r>
            <w:r w:rsidR="00155A71" w:rsidRPr="00155A71">
              <w:rPr>
                <w:rFonts w:ascii="Garamond" w:eastAsia="Times New Roman" w:hAnsi="Garamond" w:cs="Times New Roman"/>
                <w:color w:val="000000"/>
                <w:lang w:eastAsia="it-IT"/>
              </w:rPr>
              <w:t xml:space="preserve">) </w:t>
            </w:r>
            <w:r w:rsidRPr="00155A71">
              <w:rPr>
                <w:rFonts w:ascii="Garamond" w:eastAsia="Times New Roman" w:hAnsi="Garamond" w:cs="Times New Roman"/>
                <w:color w:val="000000"/>
                <w:lang w:eastAsia="it-IT"/>
              </w:rPr>
              <w:t xml:space="preserve">negli appalti PNRR si applica quanto stabilito dall’art. 1, comma 1 del DL 76/2020 che prevede un termine di </w:t>
            </w:r>
            <w:r w:rsidR="00E34627">
              <w:rPr>
                <w:rFonts w:ascii="Garamond" w:eastAsia="Times New Roman" w:hAnsi="Garamond" w:cs="Times New Roman"/>
                <w:color w:val="000000"/>
                <w:lang w:eastAsia="it-IT"/>
              </w:rPr>
              <w:t>quattro</w:t>
            </w:r>
            <w:r w:rsidRPr="00155A71">
              <w:rPr>
                <w:rFonts w:ascii="Garamond" w:eastAsia="Times New Roman" w:hAnsi="Garamond" w:cs="Times New Roman"/>
                <w:color w:val="000000"/>
                <w:lang w:eastAsia="it-IT"/>
              </w:rPr>
              <w:t xml:space="preserve"> mesi dalla data di adozione dell’atto di avvio del procedimento.</w:t>
            </w:r>
          </w:p>
        </w:tc>
      </w:tr>
      <w:tr w:rsidR="00C72FCB" w:rsidRPr="00023F3C" w14:paraId="191B4F59" w14:textId="77777777" w:rsidTr="00B80147">
        <w:trPr>
          <w:trHeight w:val="680"/>
        </w:trPr>
        <w:tc>
          <w:tcPr>
            <w:tcW w:w="227" w:type="pct"/>
            <w:shd w:val="clear" w:color="auto" w:fill="92D050"/>
            <w:vAlign w:val="center"/>
          </w:tcPr>
          <w:p w14:paraId="41377330" w14:textId="77777777" w:rsidR="00C72FCB" w:rsidRPr="008C4DB0" w:rsidRDefault="00C72FCB" w:rsidP="00C72FCB">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H</w:t>
            </w:r>
          </w:p>
        </w:tc>
        <w:tc>
          <w:tcPr>
            <w:tcW w:w="3280" w:type="pct"/>
            <w:gridSpan w:val="7"/>
            <w:shd w:val="clear" w:color="auto" w:fill="92D050"/>
            <w:vAlign w:val="center"/>
          </w:tcPr>
          <w:p w14:paraId="074AC205" w14:textId="77777777" w:rsidR="00C72FCB" w:rsidRPr="008C4DB0" w:rsidRDefault="00C72FCB" w:rsidP="00C72FCB">
            <w:pPr>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Verifica del rispetto della normativa appalti: la stipula del contratto</w:t>
            </w:r>
          </w:p>
        </w:tc>
        <w:tc>
          <w:tcPr>
            <w:tcW w:w="1493" w:type="pct"/>
            <w:shd w:val="clear" w:color="auto" w:fill="92D050"/>
            <w:vAlign w:val="center"/>
          </w:tcPr>
          <w:p w14:paraId="5A01FB87" w14:textId="77777777" w:rsidR="00C72FCB" w:rsidRPr="008C4DB0" w:rsidRDefault="00C72FCB" w:rsidP="00C72FCB">
            <w:pPr>
              <w:spacing w:after="0" w:line="240" w:lineRule="auto"/>
              <w:rPr>
                <w:rFonts w:ascii="Garamond" w:eastAsia="Times New Roman" w:hAnsi="Garamond" w:cs="Times New Roman"/>
                <w:b/>
                <w:bCs/>
                <w:lang w:eastAsia="it-IT"/>
              </w:rPr>
            </w:pPr>
          </w:p>
        </w:tc>
      </w:tr>
      <w:tr w:rsidR="00C72FCB" w:rsidRPr="00023F3C" w14:paraId="663997C2" w14:textId="77777777" w:rsidTr="005A4388">
        <w:trPr>
          <w:trHeight w:val="1172"/>
        </w:trPr>
        <w:tc>
          <w:tcPr>
            <w:tcW w:w="227" w:type="pct"/>
            <w:shd w:val="clear" w:color="auto" w:fill="auto"/>
            <w:vAlign w:val="center"/>
          </w:tcPr>
          <w:p w14:paraId="4BD2A620" w14:textId="77F9B29F" w:rsidR="00C72FCB" w:rsidRPr="00AC56F1" w:rsidRDefault="004B01B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79E09FCB" w14:textId="77777777" w:rsidR="00C72FCB" w:rsidRDefault="00C72FCB" w:rsidP="00C72FCB">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38284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eventuale </w:t>
            </w:r>
            <w:r w:rsidRPr="00382841">
              <w:rPr>
                <w:rFonts w:ascii="Garamond" w:eastAsia="Times New Roman" w:hAnsi="Garamond" w:cs="Times New Roman"/>
                <w:color w:val="000000"/>
                <w:lang w:eastAsia="it-IT"/>
              </w:rPr>
              <w:t xml:space="preserve">esecuzione </w:t>
            </w:r>
            <w:r>
              <w:rPr>
                <w:rFonts w:ascii="Garamond" w:eastAsia="Times New Roman" w:hAnsi="Garamond" w:cs="Times New Roman"/>
                <w:color w:val="000000"/>
                <w:lang w:eastAsia="it-IT"/>
              </w:rPr>
              <w:t xml:space="preserve">anticipata </w:t>
            </w:r>
            <w:r w:rsidRPr="00382841">
              <w:rPr>
                <w:rFonts w:ascii="Garamond" w:eastAsia="Times New Roman" w:hAnsi="Garamond" w:cs="Times New Roman"/>
                <w:color w:val="000000"/>
                <w:lang w:eastAsia="it-IT"/>
              </w:rPr>
              <w:t>del contratto</w:t>
            </w:r>
            <w:r>
              <w:rPr>
                <w:rFonts w:ascii="Garamond" w:eastAsia="Times New Roman" w:hAnsi="Garamond" w:cs="Times New Roman"/>
                <w:color w:val="000000"/>
                <w:lang w:eastAsia="it-IT"/>
              </w:rPr>
              <w:t xml:space="preserve"> nei casi di urgenza è avvenuta:</w:t>
            </w:r>
          </w:p>
          <w:p w14:paraId="57B29CDF" w14:textId="189920DE" w:rsidR="00C72FCB" w:rsidRDefault="00C72FCB" w:rsidP="00C72FCB">
            <w:pPr>
              <w:pStyle w:val="Paragrafoelenco"/>
              <w:numPr>
                <w:ilvl w:val="0"/>
                <w:numId w:val="16"/>
              </w:numPr>
              <w:spacing w:after="0" w:line="240" w:lineRule="auto"/>
              <w:rPr>
                <w:rFonts w:ascii="Garamond" w:eastAsia="Times New Roman" w:hAnsi="Garamond" w:cs="Times New Roman"/>
                <w:color w:val="000000"/>
                <w:lang w:eastAsia="it-IT"/>
              </w:rPr>
            </w:pPr>
            <w:r w:rsidRPr="00B84D2B">
              <w:rPr>
                <w:rFonts w:ascii="Garamond" w:eastAsia="Times New Roman" w:hAnsi="Garamond" w:cs="Times New Roman"/>
                <w:color w:val="000000"/>
                <w:lang w:eastAsia="it-IT"/>
              </w:rPr>
              <w:t xml:space="preserve"> nei modi e alle condizioni previste </w:t>
            </w:r>
            <w:r>
              <w:rPr>
                <w:rFonts w:ascii="Garamond" w:eastAsia="Times New Roman" w:hAnsi="Garamond" w:cs="Times New Roman"/>
                <w:color w:val="000000"/>
                <w:lang w:eastAsia="it-IT"/>
              </w:rPr>
              <w:t xml:space="preserve">dall’art. 17, commi 8 e 9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p w14:paraId="6B3BFACE" w14:textId="7797B8A0" w:rsidR="00C72FCB" w:rsidRPr="00B84D2B" w:rsidRDefault="00C72FCB" w:rsidP="00B84D2B">
            <w:pPr>
              <w:pStyle w:val="Paragrafoelenco"/>
              <w:numPr>
                <w:ilvl w:val="0"/>
                <w:numId w:val="16"/>
              </w:num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dopo la verifica dei requisiti dell’operatore economico? </w:t>
            </w:r>
          </w:p>
        </w:tc>
        <w:tc>
          <w:tcPr>
            <w:tcW w:w="191" w:type="pct"/>
            <w:shd w:val="clear" w:color="auto" w:fill="auto"/>
            <w:vAlign w:val="center"/>
          </w:tcPr>
          <w:p w14:paraId="7711A13A" w14:textId="77777777" w:rsidR="00C72FCB" w:rsidRPr="00AC56F1"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A631997" w14:textId="77777777" w:rsidR="00C72FCB" w:rsidRPr="00AC56F1"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6D9A8DF" w14:textId="77777777" w:rsidR="00C72FCB" w:rsidRPr="00AC56F1"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73045F6" w14:textId="77777777" w:rsidR="00C72FCB" w:rsidRPr="00AC56F1" w:rsidRDefault="00C72FCB" w:rsidP="00C72FCB">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01F8A4C5" w14:textId="77777777" w:rsidR="00C72FCB" w:rsidRPr="00AC56F1"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3AD5C819" w14:textId="77777777" w:rsidR="00C72FCB" w:rsidRPr="008E64EF" w:rsidRDefault="00C72FCB" w:rsidP="00C72FCB">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366A3935" w14:textId="77777777" w:rsidR="00C72FCB" w:rsidRDefault="00C72FCB" w:rsidP="00C72FCB">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4889FC87" w14:textId="77777777" w:rsidR="00C72FCB" w:rsidRDefault="00C72FCB" w:rsidP="00C72FCB">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Determina/atto in cui si dispone l’esecuzione anticipata </w:t>
            </w:r>
          </w:p>
          <w:p w14:paraId="32619FBB" w14:textId="2A4EEEE4" w:rsidR="00C72FCB" w:rsidRPr="00AC56F1" w:rsidRDefault="00C72FCB" w:rsidP="0036252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NB. Fino al 3</w:t>
            </w:r>
            <w:r w:rsidR="00DA63A2">
              <w:rPr>
                <w:rFonts w:ascii="Garamond" w:eastAsia="Times New Roman" w:hAnsi="Garamond" w:cs="Times New Roman"/>
                <w:color w:val="000000"/>
                <w:lang w:eastAsia="it-IT"/>
              </w:rPr>
              <w:t>0</w:t>
            </w:r>
            <w:r>
              <w:rPr>
                <w:rFonts w:ascii="Garamond" w:eastAsia="Times New Roman" w:hAnsi="Garamond" w:cs="Times New Roman"/>
                <w:color w:val="000000"/>
                <w:lang w:eastAsia="it-IT"/>
              </w:rPr>
              <w:t>.</w:t>
            </w:r>
            <w:r w:rsidR="00DA63A2">
              <w:rPr>
                <w:rFonts w:ascii="Garamond" w:eastAsia="Times New Roman" w:hAnsi="Garamond" w:cs="Times New Roman"/>
                <w:color w:val="000000"/>
                <w:lang w:eastAsia="it-IT"/>
              </w:rPr>
              <w:t>06</w:t>
            </w:r>
            <w:r>
              <w:rPr>
                <w:rFonts w:ascii="Garamond" w:eastAsia="Times New Roman" w:hAnsi="Garamond" w:cs="Times New Roman"/>
                <w:color w:val="000000"/>
                <w:lang w:eastAsia="it-IT"/>
              </w:rPr>
              <w:t>.202</w:t>
            </w:r>
            <w:r w:rsidR="00DA63A2">
              <w:rPr>
                <w:rFonts w:ascii="Garamond" w:eastAsia="Times New Roman" w:hAnsi="Garamond" w:cs="Times New Roman"/>
                <w:color w:val="000000"/>
                <w:lang w:eastAsia="it-IT"/>
              </w:rPr>
              <w:t>4</w:t>
            </w:r>
            <w:r>
              <w:rPr>
                <w:rFonts w:ascii="Garamond" w:eastAsia="Times New Roman" w:hAnsi="Garamond" w:cs="Times New Roman"/>
                <w:color w:val="000000"/>
                <w:lang w:eastAsia="it-IT"/>
              </w:rPr>
              <w:t>, per gli appalti PNRR è sempre consentita in</w:t>
            </w:r>
            <w:r w:rsidR="00E22079">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via d’urgenza l’esecuzione </w:t>
            </w:r>
            <w:r>
              <w:rPr>
                <w:rFonts w:ascii="Garamond" w:eastAsia="Times New Roman" w:hAnsi="Garamond" w:cs="Times New Roman"/>
                <w:color w:val="000000"/>
                <w:lang w:eastAsia="it-IT"/>
              </w:rPr>
              <w:lastRenderedPageBreak/>
              <w:t>anticipata dell’appalto nelle more della verifica dei requisiti ai sensi dell’art. 8 del DL 76/2020 e art. 4 del DL n. 13/2023</w:t>
            </w:r>
            <w:r w:rsidR="00DA63A2">
              <w:rPr>
                <w:rFonts w:ascii="Garamond" w:eastAsia="Times New Roman" w:hAnsi="Garamond" w:cs="Times New Roman"/>
                <w:color w:val="000000"/>
                <w:lang w:eastAsia="it-IT"/>
              </w:rPr>
              <w:t xml:space="preserve"> </w:t>
            </w:r>
            <w:r w:rsidR="00DA63A2" w:rsidRPr="00566F08">
              <w:rPr>
                <w:rFonts w:ascii="Garamond" w:eastAsia="Times New Roman" w:hAnsi="Garamond" w:cs="Times New Roman"/>
                <w:color w:val="000000"/>
                <w:lang w:eastAsia="it-IT"/>
              </w:rPr>
              <w:t>come modificato dal D.L. 30 dicembre 2023, n. 215</w:t>
            </w:r>
          </w:p>
        </w:tc>
      </w:tr>
      <w:tr w:rsidR="00C72FCB" w:rsidRPr="00023F3C" w14:paraId="7A377308" w14:textId="77777777" w:rsidTr="005A4388">
        <w:trPr>
          <w:trHeight w:val="834"/>
        </w:trPr>
        <w:tc>
          <w:tcPr>
            <w:tcW w:w="227" w:type="pct"/>
            <w:shd w:val="clear" w:color="auto" w:fill="auto"/>
            <w:vAlign w:val="center"/>
          </w:tcPr>
          <w:p w14:paraId="2CDCE439" w14:textId="474A2AB0" w:rsidR="00C72FCB" w:rsidRDefault="004B01B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p>
        </w:tc>
        <w:tc>
          <w:tcPr>
            <w:tcW w:w="1531" w:type="pct"/>
            <w:shd w:val="clear" w:color="auto" w:fill="auto"/>
            <w:vAlign w:val="center"/>
          </w:tcPr>
          <w:p w14:paraId="312C1A34" w14:textId="449E752F" w:rsidR="00C72FCB" w:rsidRPr="008E64EF" w:rsidDel="00474EA0" w:rsidRDefault="00C72FCB" w:rsidP="002D538C">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 xml:space="preserve">Nel caso in cui l’aggiudicatario sia un Consorzio Stabile (ex art. </w:t>
            </w:r>
            <w:r>
              <w:rPr>
                <w:rFonts w:ascii="Garamond" w:eastAsia="Times New Roman" w:hAnsi="Garamond" w:cs="Times New Roman"/>
                <w:color w:val="000000"/>
                <w:lang w:eastAsia="it-IT"/>
              </w:rPr>
              <w:t>65, comma 2 lett. d)</w:t>
            </w:r>
            <w:r w:rsidRPr="00474EA0">
              <w:rPr>
                <w:rFonts w:ascii="Garamond" w:eastAsia="Times New Roman" w:hAnsi="Garamond" w:cs="Times New Roman"/>
                <w:color w:val="000000"/>
                <w:lang w:eastAsia="it-IT"/>
              </w:rPr>
              <w:t xml:space="preserve">, d.lgs. </w:t>
            </w:r>
            <w:r>
              <w:rPr>
                <w:rFonts w:ascii="Garamond" w:eastAsia="Times New Roman" w:hAnsi="Garamond" w:cs="Times New Roman"/>
                <w:color w:val="000000"/>
                <w:lang w:eastAsia="it-IT"/>
              </w:rPr>
              <w:t>36</w:t>
            </w:r>
            <w:r w:rsidRPr="00474EA0">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474EA0">
              <w:rPr>
                <w:rFonts w:ascii="Garamond" w:eastAsia="Times New Roman" w:hAnsi="Garamond" w:cs="Times New Roman"/>
                <w:color w:val="000000"/>
                <w:lang w:eastAsia="it-IT"/>
              </w:rPr>
              <w:t>), è stato verificato nella delibera che ci sia l’obbligo dei consorziati di operare in maniera congiunta per almeno 5 anni?</w:t>
            </w:r>
          </w:p>
        </w:tc>
        <w:tc>
          <w:tcPr>
            <w:tcW w:w="191" w:type="pct"/>
            <w:shd w:val="clear" w:color="auto" w:fill="auto"/>
            <w:vAlign w:val="center"/>
          </w:tcPr>
          <w:p w14:paraId="03F5F8EA"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E5AC915"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BE0D437"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B3A148E" w14:textId="77777777" w:rsidR="00C72FCB" w:rsidRPr="00AC56F1" w:rsidRDefault="00C72FCB" w:rsidP="00C72FCB">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4E334581"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1FFE4F5D" w14:textId="77777777" w:rsidR="00C72FCB" w:rsidRPr="008E64EF" w:rsidDel="00474EA0" w:rsidRDefault="00C72FCB" w:rsidP="00C72FCB">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Delibera </w:t>
            </w:r>
          </w:p>
        </w:tc>
      </w:tr>
      <w:tr w:rsidR="00C72FCB" w:rsidRPr="00023F3C" w14:paraId="0EF1F897" w14:textId="77777777" w:rsidTr="005A4388">
        <w:trPr>
          <w:trHeight w:val="834"/>
        </w:trPr>
        <w:tc>
          <w:tcPr>
            <w:tcW w:w="227" w:type="pct"/>
            <w:shd w:val="clear" w:color="auto" w:fill="auto"/>
            <w:vAlign w:val="center"/>
          </w:tcPr>
          <w:p w14:paraId="3C44E85A" w14:textId="070F3991" w:rsidR="00C72FCB" w:rsidRDefault="004B01B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3A9294A5" w14:textId="77777777" w:rsidR="00C72FCB" w:rsidRPr="00474EA0" w:rsidRDefault="00C72FCB" w:rsidP="002D538C">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Nel caso in cui l’aggiudicatario sia un RTI o un ATI:</w:t>
            </w:r>
          </w:p>
          <w:p w14:paraId="245D5084" w14:textId="77777777" w:rsidR="00C72FCB" w:rsidRPr="00474EA0" w:rsidRDefault="00C72FCB" w:rsidP="002D538C">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a)</w:t>
            </w:r>
            <w:r w:rsidRPr="00474EA0">
              <w:rPr>
                <w:rFonts w:ascii="Garamond" w:eastAsia="Times New Roman" w:hAnsi="Garamond" w:cs="Times New Roman"/>
                <w:color w:val="000000"/>
                <w:lang w:eastAsia="it-IT"/>
              </w:rPr>
              <w:tab/>
              <w:t>è stato trasmesso il relativo atto di costituzione del raggruppamento temporaneo?</w:t>
            </w:r>
          </w:p>
          <w:p w14:paraId="2AE691E0" w14:textId="77777777" w:rsidR="00C72FCB" w:rsidRPr="00474EA0" w:rsidRDefault="00C72FCB" w:rsidP="002D538C">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b)</w:t>
            </w:r>
            <w:r w:rsidRPr="00474EA0">
              <w:rPr>
                <w:rFonts w:ascii="Garamond" w:eastAsia="Times New Roman" w:hAnsi="Garamond" w:cs="Times New Roman"/>
                <w:color w:val="000000"/>
                <w:lang w:eastAsia="it-IT"/>
              </w:rPr>
              <w:tab/>
              <w:t>gli operatori economici hanno conferito, con un unico atto, mandato collettivo speciale con rappresentanza ad uno di essi, detto mandatario?</w:t>
            </w:r>
          </w:p>
          <w:p w14:paraId="6A770182" w14:textId="77777777" w:rsidR="00C72FCB" w:rsidRPr="00474EA0" w:rsidRDefault="00C72FCB" w:rsidP="002D538C">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c)</w:t>
            </w:r>
            <w:r w:rsidRPr="00474EA0">
              <w:rPr>
                <w:rFonts w:ascii="Garamond" w:eastAsia="Times New Roman" w:hAnsi="Garamond" w:cs="Times New Roman"/>
                <w:color w:val="000000"/>
                <w:lang w:eastAsia="it-IT"/>
              </w:rPr>
              <w:tab/>
              <w:t>il mandato risulta da scrittura privata autenticata?</w:t>
            </w:r>
          </w:p>
          <w:p w14:paraId="7281CED6" w14:textId="77777777" w:rsidR="00C72FCB" w:rsidRPr="00474EA0" w:rsidRDefault="00C72FCB" w:rsidP="00C72FCB">
            <w:pPr>
              <w:spacing w:after="0" w:line="240" w:lineRule="auto"/>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ab/>
              <w:t>il mandato contiene la clausola con la quale la mandataria e le mandanti si impegnano a rispettare nei pagamenti le clausole di tracciabilità di cui alla pertinente normativa?</w:t>
            </w:r>
          </w:p>
          <w:p w14:paraId="78E8D62F" w14:textId="77777777" w:rsidR="00C72FCB" w:rsidRPr="008E64EF" w:rsidDel="00474EA0" w:rsidRDefault="00C72FCB" w:rsidP="00C72FCB">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176DBF64"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8540B9C"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B4E46EB"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503B11E" w14:textId="77777777" w:rsidR="00C72FCB" w:rsidRPr="00AC56F1" w:rsidRDefault="00C72FCB" w:rsidP="00C72FCB">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79AE763B"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34FAA753" w14:textId="77777777" w:rsidR="00C72FCB" w:rsidRPr="008E64EF" w:rsidDel="00474EA0" w:rsidRDefault="00C72FCB" w:rsidP="00C72FCB">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Atto di RTI/contratto </w:t>
            </w:r>
          </w:p>
        </w:tc>
      </w:tr>
      <w:tr w:rsidR="00C72FCB" w:rsidRPr="00023F3C" w14:paraId="4D356AD5" w14:textId="77777777" w:rsidTr="005A4388">
        <w:trPr>
          <w:trHeight w:val="834"/>
        </w:trPr>
        <w:tc>
          <w:tcPr>
            <w:tcW w:w="227" w:type="pct"/>
            <w:shd w:val="clear" w:color="auto" w:fill="auto"/>
            <w:vAlign w:val="center"/>
          </w:tcPr>
          <w:p w14:paraId="72DF6505" w14:textId="63B78C68" w:rsidR="00C72FCB" w:rsidRDefault="004B01B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7F335537" w14:textId="77777777" w:rsidR="00C72FCB" w:rsidRPr="00360A70" w:rsidRDefault="00C72FCB" w:rsidP="002D538C">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Il contratto di appalto di importo superiore a 150 mila euro è stato stipulato dopo aver acquisito:</w:t>
            </w:r>
          </w:p>
          <w:p w14:paraId="6F592E77" w14:textId="49488CCD" w:rsidR="00C72FCB" w:rsidRPr="00360A70" w:rsidRDefault="00C72FCB" w:rsidP="002D538C">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a)</w:t>
            </w:r>
            <w:r w:rsidRPr="00360A70">
              <w:rPr>
                <w:rFonts w:ascii="Garamond" w:eastAsia="Times New Roman" w:hAnsi="Garamond" w:cs="Times New Roman"/>
                <w:color w:val="000000"/>
                <w:lang w:eastAsia="it-IT"/>
              </w:rPr>
              <w:tab/>
              <w:t>la comunicazione antimafia di cui all’art. 84, e 87</w:t>
            </w:r>
            <w:r>
              <w:rPr>
                <w:rFonts w:ascii="Garamond" w:eastAsia="Times New Roman" w:hAnsi="Garamond" w:cs="Times New Roman"/>
                <w:color w:val="000000"/>
                <w:lang w:eastAsia="it-IT"/>
              </w:rPr>
              <w:t xml:space="preserve"> del Codice Antimafia</w:t>
            </w:r>
            <w:r w:rsidRPr="00360A70">
              <w:rPr>
                <w:rFonts w:ascii="Garamond" w:eastAsia="Times New Roman" w:hAnsi="Garamond" w:cs="Times New Roman"/>
                <w:color w:val="000000"/>
                <w:lang w:eastAsia="it-IT"/>
              </w:rPr>
              <w:t>, tramite la banca dati nazionale unica</w:t>
            </w:r>
            <w:r>
              <w:rPr>
                <w:rFonts w:ascii="Garamond" w:eastAsia="Times New Roman" w:hAnsi="Garamond" w:cs="Times New Roman"/>
                <w:color w:val="000000"/>
                <w:lang w:eastAsia="it-IT"/>
              </w:rPr>
              <w:t>?</w:t>
            </w:r>
          </w:p>
          <w:p w14:paraId="4B588570" w14:textId="77777777" w:rsidR="00C72FCB" w:rsidRPr="00360A70" w:rsidRDefault="00C72FCB" w:rsidP="002D538C">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oppure</w:t>
            </w:r>
          </w:p>
          <w:p w14:paraId="1E03FD6B" w14:textId="404C9EA0" w:rsidR="00C72FCB" w:rsidRPr="00023F3C" w:rsidDel="00474EA0" w:rsidRDefault="00C72FCB" w:rsidP="002D538C">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b)</w:t>
            </w:r>
            <w:r w:rsidRPr="00360A70">
              <w:rPr>
                <w:rFonts w:ascii="Garamond" w:eastAsia="Times New Roman" w:hAnsi="Garamond" w:cs="Times New Roman"/>
                <w:color w:val="000000"/>
                <w:lang w:eastAsia="it-IT"/>
              </w:rPr>
              <w:tab/>
              <w:t xml:space="preserve">in caso d’urgenza congruamente motivata, l’autocertificazione con la quale l'interessato attesti che </w:t>
            </w:r>
            <w:r w:rsidRPr="00360A70">
              <w:rPr>
                <w:rFonts w:ascii="Garamond" w:eastAsia="Times New Roman" w:hAnsi="Garamond" w:cs="Times New Roman"/>
                <w:color w:val="000000"/>
                <w:lang w:eastAsia="it-IT"/>
              </w:rPr>
              <w:lastRenderedPageBreak/>
              <w:t xml:space="preserve">nei propri confronti non sussistono le cause di divieto, di decadenza o di sospensione di cui all'articolo 67 del </w:t>
            </w:r>
            <w:proofErr w:type="spellStart"/>
            <w:r w:rsidRPr="00360A70">
              <w:rPr>
                <w:rFonts w:ascii="Garamond" w:eastAsia="Times New Roman" w:hAnsi="Garamond" w:cs="Times New Roman"/>
                <w:color w:val="000000"/>
                <w:lang w:eastAsia="it-IT"/>
              </w:rPr>
              <w:t>D.lgs</w:t>
            </w:r>
            <w:proofErr w:type="spellEnd"/>
            <w:r w:rsidRPr="00360A70">
              <w:rPr>
                <w:rFonts w:ascii="Garamond" w:eastAsia="Times New Roman" w:hAnsi="Garamond" w:cs="Times New Roman"/>
                <w:color w:val="000000"/>
                <w:lang w:eastAsia="it-IT"/>
              </w:rPr>
              <w:t xml:space="preserve"> 159/2011</w:t>
            </w:r>
            <w:r>
              <w:rPr>
                <w:rFonts w:ascii="Garamond" w:eastAsia="Times New Roman" w:hAnsi="Garamond" w:cs="Times New Roman"/>
                <w:color w:val="000000"/>
                <w:lang w:eastAsia="it-IT"/>
              </w:rPr>
              <w:t xml:space="preserve">? </w:t>
            </w:r>
          </w:p>
        </w:tc>
        <w:tc>
          <w:tcPr>
            <w:tcW w:w="191" w:type="pct"/>
            <w:shd w:val="clear" w:color="auto" w:fill="auto"/>
            <w:vAlign w:val="center"/>
          </w:tcPr>
          <w:p w14:paraId="1A1DC2A5"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2C10671"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220D001"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FD87D9E" w14:textId="77777777" w:rsidR="00C72FCB" w:rsidRPr="00AC56F1" w:rsidRDefault="00C72FCB" w:rsidP="00C72FCB">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2F5823A4"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635C0D30" w14:textId="77777777" w:rsidR="00C72FCB" w:rsidRPr="00AC56F1" w:rsidRDefault="00C72FCB" w:rsidP="00C72FCB">
            <w:pPr>
              <w:spacing w:after="0" w:line="240" w:lineRule="auto"/>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Comunicazione antimafia</w:t>
            </w:r>
            <w:r w:rsidRPr="00AC56F1">
              <w:rPr>
                <w:rFonts w:ascii="Garamond" w:eastAsia="Times New Roman" w:hAnsi="Garamond" w:cs="Times New Roman"/>
                <w:color w:val="000000"/>
                <w:lang w:eastAsia="it-IT"/>
              </w:rPr>
              <w:tab/>
            </w:r>
          </w:p>
          <w:p w14:paraId="5D72D6A2" w14:textId="77777777" w:rsidR="00C72FCB" w:rsidRPr="00AC56F1" w:rsidRDefault="00C72FCB" w:rsidP="00C72FCB">
            <w:pPr>
              <w:spacing w:after="0" w:line="240" w:lineRule="auto"/>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Richiesta comunicazione antimafia</w:t>
            </w:r>
          </w:p>
          <w:p w14:paraId="19A0E9C8" w14:textId="77777777" w:rsidR="00C72FCB" w:rsidRPr="00AC56F1" w:rsidDel="00474EA0" w:rsidRDefault="00C72FCB" w:rsidP="00C72FCB">
            <w:pPr>
              <w:spacing w:after="0" w:line="240" w:lineRule="auto"/>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Autocertificazione</w:t>
            </w:r>
          </w:p>
        </w:tc>
      </w:tr>
      <w:tr w:rsidR="00C72FCB" w:rsidRPr="00023F3C" w14:paraId="7CC81957" w14:textId="4715DD21" w:rsidTr="005A4388">
        <w:trPr>
          <w:trHeight w:val="821"/>
        </w:trPr>
        <w:tc>
          <w:tcPr>
            <w:tcW w:w="227" w:type="pct"/>
            <w:shd w:val="clear" w:color="auto" w:fill="auto"/>
            <w:vAlign w:val="center"/>
          </w:tcPr>
          <w:p w14:paraId="15504AAB" w14:textId="3274DA5F" w:rsidR="00C72FCB" w:rsidRDefault="004B01B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444D3B11" w14:textId="7F1216F4" w:rsidR="00C72FCB" w:rsidRDefault="00C72FCB" w:rsidP="002D538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Il contratto è stato stipulato successivamente alla verifica dei requisiti di cui all’art. 94 e 95 del D.lgs. 36/2023? </w:t>
            </w:r>
          </w:p>
        </w:tc>
        <w:tc>
          <w:tcPr>
            <w:tcW w:w="191" w:type="pct"/>
            <w:shd w:val="clear" w:color="auto" w:fill="auto"/>
            <w:vAlign w:val="center"/>
          </w:tcPr>
          <w:p w14:paraId="61DFD6D0" w14:textId="7407911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340C905" w14:textId="61560256"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76CAE64" w14:textId="3BA47522"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F6B098C" w14:textId="2464CC35" w:rsidR="00C72FCB" w:rsidRPr="00023F3C" w:rsidRDefault="00C72FCB" w:rsidP="00C72FCB">
            <w:pPr>
              <w:spacing w:after="0" w:line="240" w:lineRule="auto"/>
              <w:rPr>
                <w:rFonts w:ascii="Garamond" w:eastAsia="Times New Roman" w:hAnsi="Garamond" w:cs="Times New Roman"/>
                <w:b/>
                <w:bCs/>
                <w:color w:val="000000"/>
                <w:lang w:eastAsia="it-IT"/>
              </w:rPr>
            </w:pPr>
            <w:r w:rsidRPr="00023F3C">
              <w:rPr>
                <w:rFonts w:ascii="Garamond" w:eastAsia="Times New Roman" w:hAnsi="Garamond" w:cs="Times New Roman"/>
                <w:color w:val="000000"/>
                <w:lang w:eastAsia="it-IT"/>
              </w:rPr>
              <w:tab/>
            </w:r>
          </w:p>
        </w:tc>
        <w:tc>
          <w:tcPr>
            <w:tcW w:w="320" w:type="pct"/>
            <w:shd w:val="clear" w:color="auto" w:fill="auto"/>
            <w:vAlign w:val="center"/>
          </w:tcPr>
          <w:p w14:paraId="385A03D2" w14:textId="49FAD1BD"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70515F76" w14:textId="28DD6845" w:rsidR="00C72FCB" w:rsidRPr="00023F3C" w:rsidRDefault="00C72FCB" w:rsidP="00C72FCB">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di aggiudicazione </w:t>
            </w:r>
          </w:p>
        </w:tc>
      </w:tr>
      <w:tr w:rsidR="00C72FCB" w:rsidRPr="00023F3C" w14:paraId="7BDDA156" w14:textId="77777777" w:rsidTr="005A4388">
        <w:trPr>
          <w:trHeight w:val="1417"/>
        </w:trPr>
        <w:tc>
          <w:tcPr>
            <w:tcW w:w="227" w:type="pct"/>
            <w:shd w:val="clear" w:color="auto" w:fill="auto"/>
            <w:vAlign w:val="center"/>
          </w:tcPr>
          <w:p w14:paraId="2E05FABE" w14:textId="658C6F67" w:rsidR="00C72FCB" w:rsidRDefault="004B01B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36711BCC" w14:textId="08C05A35" w:rsidR="00C72FCB" w:rsidRPr="00023F3C" w:rsidRDefault="00C72FCB" w:rsidP="002D538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contratto è stato stipulato</w:t>
            </w:r>
            <w:r w:rsidRPr="00023F3C">
              <w:rPr>
                <w:rFonts w:ascii="Garamond" w:eastAsia="Times New Roman" w:hAnsi="Garamond" w:cs="Times New Roman"/>
                <w:color w:val="000000"/>
                <w:lang w:eastAsia="it-IT"/>
              </w:rPr>
              <w:t xml:space="preserve"> secondo le forme e modalità previste dall’art. </w:t>
            </w:r>
            <w:r>
              <w:rPr>
                <w:rFonts w:ascii="Garamond" w:eastAsia="Times New Roman" w:hAnsi="Garamond" w:cs="Times New Roman"/>
                <w:color w:val="000000"/>
                <w:lang w:eastAsia="it-IT"/>
              </w:rPr>
              <w:t xml:space="preserve">18, comma 1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91" w:type="pct"/>
            <w:shd w:val="clear" w:color="auto" w:fill="auto"/>
            <w:vAlign w:val="center"/>
          </w:tcPr>
          <w:p w14:paraId="2C44339B"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F7C9A9F"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A44B361"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8A2867A"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E0DC213"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00DB1EE2" w14:textId="77777777" w:rsidR="00C72FCB" w:rsidRPr="008E64EF" w:rsidRDefault="00C72FCB" w:rsidP="00C72FCB">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713C7E9E" w14:textId="77777777" w:rsidR="00C72FCB" w:rsidRPr="008E64EF" w:rsidRDefault="00C72FCB" w:rsidP="00C72FCB">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38D26E48" w14:textId="77777777" w:rsidR="00C72FCB" w:rsidRPr="00023F3C" w:rsidRDefault="00C72FCB" w:rsidP="00C72FCB">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Altro</w:t>
            </w:r>
          </w:p>
        </w:tc>
      </w:tr>
      <w:tr w:rsidR="00C72FCB" w:rsidRPr="00023F3C" w14:paraId="26CEC3A8" w14:textId="77777777" w:rsidTr="005A4388">
        <w:trPr>
          <w:trHeight w:val="1030"/>
        </w:trPr>
        <w:tc>
          <w:tcPr>
            <w:tcW w:w="227" w:type="pct"/>
            <w:shd w:val="clear" w:color="auto" w:fill="auto"/>
            <w:vAlign w:val="center"/>
          </w:tcPr>
          <w:p w14:paraId="008350A4" w14:textId="61DF3C58" w:rsidR="00C72FCB" w:rsidRDefault="004B01B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48B94260" w14:textId="77777777" w:rsidR="00C72FCB" w:rsidRPr="00023F3C" w:rsidRDefault="00C72FCB" w:rsidP="002D538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contratto è stato firmato da soggetti con poteri di firma?</w:t>
            </w:r>
          </w:p>
        </w:tc>
        <w:tc>
          <w:tcPr>
            <w:tcW w:w="191" w:type="pct"/>
            <w:shd w:val="clear" w:color="auto" w:fill="auto"/>
            <w:vAlign w:val="center"/>
          </w:tcPr>
          <w:p w14:paraId="06342975"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A271E82"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9CA331F"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D181A8F"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0BFA1CF"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02AF7571" w14:textId="77777777" w:rsidR="00C72FCB" w:rsidRPr="00522B0F"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039319E" w14:textId="77777777" w:rsidR="00C72FCB" w:rsidRPr="00522B0F"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Procura</w:t>
            </w:r>
          </w:p>
          <w:p w14:paraId="4D312B67" w14:textId="77777777" w:rsidR="00C72FCB"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Camera di commercio</w:t>
            </w:r>
          </w:p>
          <w:p w14:paraId="725AF751" w14:textId="77777777" w:rsidR="00C72FCB" w:rsidRPr="00023F3C"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522B0F">
              <w:rPr>
                <w:rFonts w:ascii="Garamond" w:eastAsia="Times New Roman" w:hAnsi="Garamond" w:cs="Times New Roman"/>
                <w:color w:val="000000"/>
                <w:lang w:eastAsia="it-IT"/>
              </w:rPr>
              <w:t>Report esito firma</w:t>
            </w:r>
          </w:p>
        </w:tc>
      </w:tr>
      <w:tr w:rsidR="00C72FCB" w:rsidRPr="00023F3C" w14:paraId="75AEE781" w14:textId="77777777" w:rsidTr="005A4388">
        <w:trPr>
          <w:trHeight w:val="1130"/>
        </w:trPr>
        <w:tc>
          <w:tcPr>
            <w:tcW w:w="227" w:type="pct"/>
            <w:shd w:val="clear" w:color="auto" w:fill="auto"/>
            <w:vAlign w:val="center"/>
          </w:tcPr>
          <w:p w14:paraId="6534C6CA" w14:textId="436EECB6" w:rsidR="00C72FCB" w:rsidRPr="00023F3C" w:rsidRDefault="004B01B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34BB2D84" w14:textId="77777777" w:rsidR="00C72FCB" w:rsidRPr="00023F3C" w:rsidRDefault="00C72FCB" w:rsidP="002D538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L'oggetto del contratto è coerente con quanto previsto nella scheda di misura/progetto/investimento approvato nell’ambito del PNRR?</w:t>
            </w:r>
          </w:p>
        </w:tc>
        <w:tc>
          <w:tcPr>
            <w:tcW w:w="191" w:type="pct"/>
            <w:shd w:val="clear" w:color="auto" w:fill="auto"/>
            <w:vAlign w:val="center"/>
          </w:tcPr>
          <w:p w14:paraId="0BCDFDA5"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8884A80"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F9F0D1C"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3C6A159"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6289352"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3DA88F46" w14:textId="77777777" w:rsidR="00C72FCB" w:rsidRPr="00522B0F"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068D4C25" w14:textId="77777777" w:rsidR="00C72FCB" w:rsidRPr="00023F3C"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tc>
      </w:tr>
      <w:tr w:rsidR="00C72FCB" w:rsidRPr="00023F3C" w14:paraId="00314B24" w14:textId="77777777" w:rsidTr="005A4388">
        <w:trPr>
          <w:trHeight w:val="1417"/>
        </w:trPr>
        <w:tc>
          <w:tcPr>
            <w:tcW w:w="227" w:type="pct"/>
            <w:shd w:val="clear" w:color="auto" w:fill="auto"/>
            <w:vAlign w:val="center"/>
          </w:tcPr>
          <w:p w14:paraId="51F42551" w14:textId="785A0EAA" w:rsidR="00C72FCB" w:rsidRDefault="004B01B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1E486C2B" w14:textId="77777777" w:rsidR="00C72FCB" w:rsidRPr="00023F3C" w:rsidRDefault="00C72FCB" w:rsidP="002D538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Nel contratto è stato precisato che il pagamento delle spese sostenute dal soggetto attuatore viene effettuato con risorse del Fondo di Rotazione</w:t>
            </w:r>
            <w:r>
              <w:rPr>
                <w:rFonts w:ascii="Garamond" w:eastAsia="Times New Roman" w:hAnsi="Garamond" w:cs="Times New Roman"/>
                <w:color w:val="000000"/>
                <w:lang w:eastAsia="it-IT"/>
              </w:rPr>
              <w:t xml:space="preserve"> </w:t>
            </w:r>
            <w:r w:rsidRPr="00091EE7">
              <w:rPr>
                <w:rFonts w:ascii="Garamond" w:eastAsia="Times New Roman" w:hAnsi="Garamond" w:cs="Times New Roman"/>
                <w:color w:val="000000"/>
                <w:lang w:eastAsia="it-IT"/>
              </w:rPr>
              <w:t xml:space="preserve">per l'attuazione dell’iniziativa </w:t>
            </w:r>
            <w:r w:rsidRPr="001E3549">
              <w:rPr>
                <w:rFonts w:ascii="Garamond" w:eastAsia="Times New Roman" w:hAnsi="Garamond" w:cs="Times New Roman"/>
                <w:i/>
                <w:iCs/>
                <w:color w:val="000000"/>
                <w:lang w:eastAsia="it-IT"/>
              </w:rPr>
              <w:t>Next Generation EU</w:t>
            </w:r>
            <w:r w:rsidRPr="00091EE7">
              <w:rPr>
                <w:rFonts w:ascii="Garamond" w:eastAsia="Times New Roman" w:hAnsi="Garamond" w:cs="Times New Roman"/>
                <w:color w:val="000000"/>
                <w:lang w:eastAsia="it-IT"/>
              </w:rPr>
              <w:t xml:space="preserve"> – Italia</w:t>
            </w:r>
            <w:r>
              <w:rPr>
                <w:rFonts w:ascii="Garamond" w:eastAsia="Times New Roman" w:hAnsi="Garamond" w:cs="Times New Roman"/>
                <w:color w:val="000000"/>
                <w:lang w:eastAsia="it-IT"/>
              </w:rPr>
              <w:t>?</w:t>
            </w:r>
          </w:p>
        </w:tc>
        <w:tc>
          <w:tcPr>
            <w:tcW w:w="191" w:type="pct"/>
            <w:shd w:val="clear" w:color="auto" w:fill="auto"/>
            <w:vAlign w:val="center"/>
          </w:tcPr>
          <w:p w14:paraId="5B6A7BFF"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F23BF54"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96FBD40"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EBC21E3" w14:textId="77777777" w:rsidR="00C72FCB" w:rsidRPr="00522B0F" w:rsidRDefault="00C72FCB" w:rsidP="00C72FCB">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626CA893"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7D8C088F" w14:textId="77777777" w:rsidR="00C72FCB" w:rsidRPr="00023F3C"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w:t>
            </w:r>
          </w:p>
        </w:tc>
      </w:tr>
      <w:tr w:rsidR="00C72FCB" w:rsidRPr="00023F3C" w14:paraId="7B5ECDDE" w14:textId="77777777" w:rsidTr="005A4388">
        <w:trPr>
          <w:trHeight w:val="1417"/>
        </w:trPr>
        <w:tc>
          <w:tcPr>
            <w:tcW w:w="227" w:type="pct"/>
            <w:shd w:val="clear" w:color="auto" w:fill="auto"/>
            <w:vAlign w:val="center"/>
          </w:tcPr>
          <w:p w14:paraId="625F68C1" w14:textId="19ED9066" w:rsidR="00C72FCB" w:rsidRDefault="004B01B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10</w:t>
            </w:r>
          </w:p>
        </w:tc>
        <w:tc>
          <w:tcPr>
            <w:tcW w:w="1531" w:type="pct"/>
            <w:shd w:val="clear" w:color="auto" w:fill="auto"/>
            <w:vAlign w:val="center"/>
          </w:tcPr>
          <w:p w14:paraId="0142A5B5" w14:textId="3D3C76C8" w:rsidR="00C72FCB" w:rsidRPr="00023F3C" w:rsidRDefault="00C72FCB" w:rsidP="002D538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In caso di appalti di servizi diversi da quelli di natura intellettuale nel contratto è inserita la clausola sociale ai sensi dell’art. 57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w:t>
            </w:r>
          </w:p>
        </w:tc>
        <w:tc>
          <w:tcPr>
            <w:tcW w:w="191" w:type="pct"/>
            <w:shd w:val="clear" w:color="auto" w:fill="auto"/>
            <w:vAlign w:val="center"/>
          </w:tcPr>
          <w:p w14:paraId="74DBD250"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302044CB"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0FBFD2E"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E2CBAF5" w14:textId="77777777" w:rsidR="00C72FCB" w:rsidRPr="00522B0F" w:rsidRDefault="00C72FCB" w:rsidP="00C72FCB">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550D1C66"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73075543" w14:textId="062C92DD" w:rsidR="00C72FCB" w:rsidRPr="00522B0F"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w:t>
            </w:r>
          </w:p>
        </w:tc>
      </w:tr>
      <w:tr w:rsidR="00C72FCB" w:rsidRPr="00023F3C" w14:paraId="5E447A1C" w14:textId="77777777" w:rsidTr="005A4388">
        <w:trPr>
          <w:trHeight w:val="1417"/>
        </w:trPr>
        <w:tc>
          <w:tcPr>
            <w:tcW w:w="227" w:type="pct"/>
            <w:shd w:val="clear" w:color="auto" w:fill="auto"/>
            <w:vAlign w:val="center"/>
          </w:tcPr>
          <w:p w14:paraId="7E1C5AD9" w14:textId="4A0874E6" w:rsidR="00C72FCB" w:rsidRDefault="00C72FC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4B01BB">
              <w:rPr>
                <w:rFonts w:ascii="Garamond" w:eastAsia="Times New Roman" w:hAnsi="Garamond" w:cs="Times New Roman"/>
                <w:color w:val="000000"/>
                <w:lang w:eastAsia="it-IT"/>
              </w:rPr>
              <w:t>1</w:t>
            </w:r>
          </w:p>
        </w:tc>
        <w:tc>
          <w:tcPr>
            <w:tcW w:w="1531" w:type="pct"/>
            <w:shd w:val="clear" w:color="auto" w:fill="auto"/>
            <w:vAlign w:val="center"/>
          </w:tcPr>
          <w:p w14:paraId="20D62E92" w14:textId="77777777" w:rsidR="00C72FCB" w:rsidRPr="00023F3C" w:rsidRDefault="00C72FCB" w:rsidP="002D538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periodo di vigenza del contratto è coerente rispetto alla tempistica indicata nel progetto</w:t>
            </w:r>
            <w:r>
              <w:rPr>
                <w:rFonts w:ascii="Garamond" w:eastAsia="Times New Roman" w:hAnsi="Garamond" w:cs="Times New Roman"/>
                <w:color w:val="000000"/>
                <w:lang w:eastAsia="it-IT"/>
              </w:rPr>
              <w:t>/investimento/riforma e l</w:t>
            </w:r>
            <w:r w:rsidRPr="00023F3C">
              <w:rPr>
                <w:rFonts w:ascii="Garamond" w:eastAsia="Times New Roman" w:hAnsi="Garamond" w:cs="Times New Roman"/>
                <w:color w:val="000000"/>
                <w:lang w:eastAsia="it-IT"/>
              </w:rPr>
              <w:t xml:space="preserve">a spesa </w:t>
            </w:r>
            <w:r>
              <w:rPr>
                <w:rFonts w:ascii="Garamond" w:eastAsia="Times New Roman" w:hAnsi="Garamond" w:cs="Times New Roman"/>
                <w:color w:val="000000"/>
                <w:lang w:eastAsia="it-IT"/>
              </w:rPr>
              <w:t xml:space="preserve">ad esso </w:t>
            </w:r>
            <w:r w:rsidRPr="00023F3C">
              <w:rPr>
                <w:rFonts w:ascii="Garamond" w:eastAsia="Times New Roman" w:hAnsi="Garamond" w:cs="Times New Roman"/>
                <w:color w:val="000000"/>
                <w:lang w:eastAsia="it-IT"/>
              </w:rPr>
              <w:t>relativa rientra tra le tipologie ammissibili secondo la normativa comunitaria e nazionale?</w:t>
            </w:r>
          </w:p>
        </w:tc>
        <w:tc>
          <w:tcPr>
            <w:tcW w:w="191" w:type="pct"/>
            <w:shd w:val="clear" w:color="auto" w:fill="auto"/>
            <w:vAlign w:val="center"/>
          </w:tcPr>
          <w:p w14:paraId="53C562F1"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6719177"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DE65ADE"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938F247"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8B382C1"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29AC14B6" w14:textId="77777777" w:rsidR="00C72FCB" w:rsidRPr="00522B0F"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49A3417D" w14:textId="77777777" w:rsidR="00C72FCB"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7143B2B" w14:textId="77777777" w:rsidR="00C72FCB"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Linee guida ammissibilità</w:t>
            </w:r>
          </w:p>
          <w:p w14:paraId="7E2EA387" w14:textId="77777777" w:rsidR="00C72FCB" w:rsidRPr="00023F3C" w:rsidRDefault="00C72FCB" w:rsidP="00C72FCB">
            <w:pPr>
              <w:spacing w:after="0" w:line="240" w:lineRule="auto"/>
              <w:rPr>
                <w:rFonts w:ascii="Garamond" w:eastAsia="Times New Roman" w:hAnsi="Garamond" w:cs="Times New Roman"/>
                <w:color w:val="000000"/>
                <w:lang w:eastAsia="it-IT"/>
              </w:rPr>
            </w:pPr>
          </w:p>
        </w:tc>
      </w:tr>
      <w:tr w:rsidR="005A5577" w:rsidRPr="00023F3C" w14:paraId="45A669CE" w14:textId="77777777" w:rsidTr="005A4388">
        <w:trPr>
          <w:trHeight w:val="1417"/>
        </w:trPr>
        <w:tc>
          <w:tcPr>
            <w:tcW w:w="227" w:type="pct"/>
            <w:shd w:val="clear" w:color="auto" w:fill="auto"/>
            <w:vAlign w:val="center"/>
          </w:tcPr>
          <w:p w14:paraId="3B8E2439" w14:textId="6A93E121" w:rsidR="005A5577" w:rsidRDefault="005A5577"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4B01BB">
              <w:rPr>
                <w:rFonts w:ascii="Garamond" w:eastAsia="Times New Roman" w:hAnsi="Garamond" w:cs="Times New Roman"/>
                <w:color w:val="000000"/>
                <w:lang w:eastAsia="it-IT"/>
              </w:rPr>
              <w:t>2</w:t>
            </w:r>
          </w:p>
        </w:tc>
        <w:tc>
          <w:tcPr>
            <w:tcW w:w="1531" w:type="pct"/>
            <w:shd w:val="clear" w:color="auto" w:fill="auto"/>
            <w:vAlign w:val="center"/>
          </w:tcPr>
          <w:p w14:paraId="57106045" w14:textId="18125AA6" w:rsidR="005A5577" w:rsidRDefault="002D391F" w:rsidP="002D538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Laddove la Stazione appaltante si sia avvalsa della facoltà di esonero della garanzia definitiva ai sensi dell’art. 53, comma 4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ha debitamente motivato in merito?</w:t>
            </w:r>
          </w:p>
        </w:tc>
        <w:tc>
          <w:tcPr>
            <w:tcW w:w="191" w:type="pct"/>
            <w:shd w:val="clear" w:color="auto" w:fill="auto"/>
            <w:vAlign w:val="center"/>
          </w:tcPr>
          <w:p w14:paraId="2A4A0E6F" w14:textId="77777777" w:rsidR="005A5577" w:rsidRPr="00023F3C" w:rsidRDefault="005A5577"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6188A38" w14:textId="77777777" w:rsidR="005A5577" w:rsidRPr="00023F3C" w:rsidRDefault="005A5577"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267B74A4" w14:textId="77777777" w:rsidR="005A5577" w:rsidRPr="00023F3C" w:rsidRDefault="005A5577"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9367970" w14:textId="77777777" w:rsidR="005A5577" w:rsidRPr="00023F3C" w:rsidRDefault="005A5577"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9DDB0ED" w14:textId="77777777" w:rsidR="005A5577" w:rsidRPr="00023F3C" w:rsidRDefault="005A5577" w:rsidP="00C72FCB">
            <w:pPr>
              <w:spacing w:after="0" w:line="240" w:lineRule="auto"/>
              <w:rPr>
                <w:rFonts w:ascii="Garamond" w:eastAsia="Times New Roman" w:hAnsi="Garamond" w:cs="Times New Roman"/>
                <w:b/>
                <w:bCs/>
                <w:color w:val="000000"/>
                <w:lang w:eastAsia="it-IT"/>
              </w:rPr>
            </w:pPr>
          </w:p>
        </w:tc>
        <w:tc>
          <w:tcPr>
            <w:tcW w:w="1493" w:type="pct"/>
            <w:vAlign w:val="center"/>
          </w:tcPr>
          <w:p w14:paraId="78D95BDF" w14:textId="2ED72083" w:rsidR="005A5577" w:rsidRPr="00522B0F" w:rsidRDefault="002D391F"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C72FCB" w:rsidRPr="00023F3C" w14:paraId="0D64ADC6" w14:textId="77777777" w:rsidTr="005A4388">
        <w:trPr>
          <w:trHeight w:val="1417"/>
        </w:trPr>
        <w:tc>
          <w:tcPr>
            <w:tcW w:w="227" w:type="pct"/>
            <w:shd w:val="clear" w:color="auto" w:fill="auto"/>
            <w:vAlign w:val="center"/>
          </w:tcPr>
          <w:p w14:paraId="040D7EFC" w14:textId="5361EC1F" w:rsidR="00C72FCB" w:rsidRPr="00023F3C" w:rsidRDefault="00C72FC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4B01BB">
              <w:rPr>
                <w:rFonts w:ascii="Garamond" w:eastAsia="Times New Roman" w:hAnsi="Garamond" w:cs="Times New Roman"/>
                <w:color w:val="000000"/>
                <w:lang w:eastAsia="it-IT"/>
              </w:rPr>
              <w:t>3</w:t>
            </w:r>
          </w:p>
        </w:tc>
        <w:tc>
          <w:tcPr>
            <w:tcW w:w="1531" w:type="pct"/>
            <w:shd w:val="clear" w:color="auto" w:fill="auto"/>
            <w:vAlign w:val="center"/>
          </w:tcPr>
          <w:p w14:paraId="0D6A921C" w14:textId="207A1FDF" w:rsidR="00C72FCB" w:rsidRDefault="00C72FCB" w:rsidP="002D538C">
            <w:pPr>
              <w:spacing w:after="0" w:line="240" w:lineRule="auto"/>
              <w:jc w:val="both"/>
              <w:rPr>
                <w:rFonts w:ascii="Garamond" w:eastAsia="Times New Roman" w:hAnsi="Garamond" w:cs="Times New Roman"/>
                <w:color w:val="000000"/>
                <w:lang w:eastAsia="it-IT"/>
              </w:rPr>
            </w:pPr>
          </w:p>
          <w:p w14:paraId="14CD31DC" w14:textId="0ECDC572" w:rsidR="00C72FCB" w:rsidRPr="006644A8" w:rsidRDefault="00C72FCB" w:rsidP="002D538C">
            <w:pPr>
              <w:spacing w:after="0" w:line="240" w:lineRule="auto"/>
              <w:jc w:val="both"/>
              <w:rPr>
                <w:rFonts w:ascii="Garamond" w:eastAsia="Times New Roman" w:hAnsi="Garamond" w:cs="Times New Roman"/>
                <w:lang w:eastAsia="it-IT"/>
              </w:rPr>
            </w:pPr>
            <w:r>
              <w:rPr>
                <w:rFonts w:ascii="Garamond" w:eastAsia="Times New Roman" w:hAnsi="Garamond" w:cs="Times New Roman"/>
                <w:color w:val="000000"/>
                <w:lang w:eastAsia="it-IT"/>
              </w:rPr>
              <w:t xml:space="preserve">Laddove la stazione appaltante non si sia avvalsa della facoltà di esonero di cui all’art. 53, comma 4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l</w:t>
            </w:r>
            <w:r w:rsidRPr="00D815CE">
              <w:rPr>
                <w:rFonts w:ascii="Garamond" w:eastAsia="Times New Roman" w:hAnsi="Garamond" w:cs="Times New Roman"/>
                <w:color w:val="000000"/>
                <w:lang w:eastAsia="it-IT"/>
              </w:rPr>
              <w:t>’Appaltatore</w:t>
            </w:r>
            <w:r>
              <w:rPr>
                <w:rFonts w:ascii="Garamond" w:eastAsia="Times New Roman" w:hAnsi="Garamond" w:cs="Times New Roman"/>
                <w:color w:val="000000"/>
                <w:lang w:eastAsia="it-IT"/>
              </w:rPr>
              <w:t xml:space="preserve"> </w:t>
            </w:r>
            <w:r w:rsidRPr="00D815CE">
              <w:rPr>
                <w:rFonts w:ascii="Garamond" w:eastAsia="Times New Roman" w:hAnsi="Garamond" w:cs="Times New Roman"/>
                <w:color w:val="000000"/>
                <w:lang w:eastAsia="it-IT"/>
              </w:rPr>
              <w:t>ha costituito la “garanzia definitiva”, nel pieno rispetto di quanto previsto al</w:t>
            </w:r>
            <w:r>
              <w:rPr>
                <w:rFonts w:ascii="Garamond" w:eastAsia="Times New Roman" w:hAnsi="Garamond" w:cs="Times New Roman"/>
                <w:color w:val="000000"/>
                <w:lang w:eastAsia="it-IT"/>
              </w:rPr>
              <w:t xml:space="preserve"> menzionato art.</w:t>
            </w:r>
            <w:r w:rsidRPr="00D815C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53, comma 4 e all’art. 106?</w:t>
            </w:r>
          </w:p>
        </w:tc>
        <w:tc>
          <w:tcPr>
            <w:tcW w:w="191" w:type="pct"/>
            <w:shd w:val="clear" w:color="auto" w:fill="auto"/>
            <w:vAlign w:val="center"/>
          </w:tcPr>
          <w:p w14:paraId="1EFE9420"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278542E1"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E636E81"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793309F"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34BCEA80"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4E7D06D1" w14:textId="77777777" w:rsidR="00C72FCB"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D7B635B" w14:textId="77777777" w:rsidR="00C72FCB"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Garanzia fideiussoria</w:t>
            </w:r>
          </w:p>
          <w:p w14:paraId="719F7552" w14:textId="77777777" w:rsidR="00C72FCB" w:rsidRPr="00023F3C" w:rsidRDefault="00C72FCB" w:rsidP="00C72FCB">
            <w:pPr>
              <w:spacing w:after="0" w:line="240" w:lineRule="auto"/>
              <w:rPr>
                <w:rFonts w:ascii="Garamond" w:eastAsia="Times New Roman" w:hAnsi="Garamond" w:cs="Times New Roman"/>
                <w:color w:val="000000"/>
                <w:lang w:eastAsia="it-IT"/>
              </w:rPr>
            </w:pPr>
          </w:p>
        </w:tc>
      </w:tr>
      <w:tr w:rsidR="00C72FCB" w:rsidRPr="00023F3C" w14:paraId="4859E290" w14:textId="77777777" w:rsidTr="005A4388">
        <w:trPr>
          <w:trHeight w:val="1417"/>
        </w:trPr>
        <w:tc>
          <w:tcPr>
            <w:tcW w:w="227" w:type="pct"/>
            <w:shd w:val="clear" w:color="auto" w:fill="auto"/>
            <w:vAlign w:val="center"/>
          </w:tcPr>
          <w:p w14:paraId="6ED1197B" w14:textId="60500705" w:rsidR="00C72FCB" w:rsidRDefault="00C72FC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4B01BB">
              <w:rPr>
                <w:rFonts w:ascii="Garamond" w:eastAsia="Times New Roman" w:hAnsi="Garamond" w:cs="Times New Roman"/>
                <w:color w:val="000000"/>
                <w:lang w:eastAsia="it-IT"/>
              </w:rPr>
              <w:t>4</w:t>
            </w:r>
          </w:p>
        </w:tc>
        <w:tc>
          <w:tcPr>
            <w:tcW w:w="1531" w:type="pct"/>
            <w:shd w:val="clear" w:color="auto" w:fill="auto"/>
            <w:vAlign w:val="center"/>
          </w:tcPr>
          <w:p w14:paraId="66CB783C" w14:textId="7563C3F2" w:rsidR="00C72FCB" w:rsidRPr="00D815CE" w:rsidRDefault="00C72FCB" w:rsidP="002D538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lang w:eastAsia="it-IT"/>
              </w:rPr>
              <w:t>Nella documentazione di affidamento, è richiesto il rilascio di una polizza assicurativa? In caso positivo, la stessa rispetta quanto disciplinato nella documentazione?</w:t>
            </w:r>
          </w:p>
        </w:tc>
        <w:tc>
          <w:tcPr>
            <w:tcW w:w="191" w:type="pct"/>
            <w:shd w:val="clear" w:color="auto" w:fill="auto"/>
            <w:vAlign w:val="center"/>
          </w:tcPr>
          <w:p w14:paraId="26D07149"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2596CF0B"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2591A473"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F5EA63E"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D1C89E4"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1C489090" w14:textId="77777777" w:rsidR="00C72FCB"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5AE2C2D9" w14:textId="0BF2B082" w:rsidR="00C72FCB" w:rsidRPr="00522B0F"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Polizza</w:t>
            </w:r>
          </w:p>
        </w:tc>
      </w:tr>
      <w:tr w:rsidR="00C72FCB" w:rsidRPr="00023F3C" w14:paraId="71A7998D" w14:textId="74676016" w:rsidTr="005A4388">
        <w:trPr>
          <w:trHeight w:val="1417"/>
        </w:trPr>
        <w:tc>
          <w:tcPr>
            <w:tcW w:w="227" w:type="pct"/>
            <w:shd w:val="clear" w:color="auto" w:fill="auto"/>
            <w:vAlign w:val="center"/>
          </w:tcPr>
          <w:p w14:paraId="6A6B3674" w14:textId="0915EFF6" w:rsidR="00C72FCB" w:rsidRDefault="00C72FC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4B01BB">
              <w:rPr>
                <w:rFonts w:ascii="Garamond" w:eastAsia="Times New Roman" w:hAnsi="Garamond" w:cs="Times New Roman"/>
                <w:color w:val="000000"/>
                <w:lang w:eastAsia="it-IT"/>
              </w:rPr>
              <w:t>5</w:t>
            </w:r>
          </w:p>
        </w:tc>
        <w:tc>
          <w:tcPr>
            <w:tcW w:w="1531" w:type="pct"/>
            <w:shd w:val="clear" w:color="auto" w:fill="auto"/>
            <w:vAlign w:val="center"/>
          </w:tcPr>
          <w:p w14:paraId="2E1502D1" w14:textId="243D45A9" w:rsidR="00C72FCB" w:rsidRDefault="00C72FCB" w:rsidP="002D538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contratto è disciplinata l’anticipazione del prezzo ai sensi di</w:t>
            </w:r>
            <w:r w:rsidRPr="00474EA0">
              <w:rPr>
                <w:rFonts w:ascii="Garamond" w:eastAsia="Times New Roman" w:hAnsi="Garamond" w:cs="Times New Roman"/>
                <w:color w:val="000000"/>
                <w:lang w:eastAsia="it-IT"/>
              </w:rPr>
              <w:t xml:space="preserve"> quanto disposto dall’art. </w:t>
            </w:r>
            <w:r>
              <w:rPr>
                <w:rFonts w:ascii="Garamond" w:eastAsia="Times New Roman" w:hAnsi="Garamond" w:cs="Times New Roman"/>
                <w:color w:val="000000"/>
                <w:lang w:eastAsia="it-IT"/>
              </w:rPr>
              <w:t xml:space="preserve">125, comma 1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p w14:paraId="7719DD5F" w14:textId="5DA63CF5" w:rsidR="00C72FCB" w:rsidRPr="00D815CE" w:rsidRDefault="00C72FCB" w:rsidP="002D538C">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364E705C" w14:textId="4D7D77AB"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A395428" w14:textId="6164ADD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45E8177" w14:textId="6E6DFF53"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8995A51" w14:textId="0CE8F46A"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E2AB615" w14:textId="5FF5314A"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7798299A" w14:textId="704A246A" w:rsidR="00C72FCB"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3810164" w14:textId="6763E600" w:rsidR="00C72FCB" w:rsidRDefault="00C72FCB" w:rsidP="00C72FCB">
            <w:pPr>
              <w:spacing w:after="0" w:line="240" w:lineRule="auto"/>
              <w:rPr>
                <w:rFonts w:ascii="Garamond" w:eastAsia="Times New Roman" w:hAnsi="Garamond" w:cs="Times New Roman"/>
                <w:color w:val="000000"/>
                <w:lang w:eastAsia="it-IT"/>
              </w:rPr>
            </w:pPr>
          </w:p>
          <w:p w14:paraId="271F2A54" w14:textId="60E96227" w:rsidR="00C72FCB" w:rsidRPr="00522B0F" w:rsidRDefault="00C72FCB" w:rsidP="00C72FCB">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N.B. l’anticipazione del prezzo non si applica ai contratti di forniture e servizi indicati nell’allegato II.14 al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w:t>
            </w:r>
            <w:proofErr w:type="gramStart"/>
            <w:r>
              <w:rPr>
                <w:rFonts w:ascii="Garamond" w:eastAsia="Times New Roman" w:hAnsi="Garamond" w:cs="Times New Roman"/>
                <w:color w:val="000000"/>
                <w:lang w:eastAsia="it-IT"/>
              </w:rPr>
              <w:t>2023..</w:t>
            </w:r>
            <w:proofErr w:type="gramEnd"/>
          </w:p>
        </w:tc>
      </w:tr>
      <w:tr w:rsidR="00C72FCB" w:rsidRPr="00023F3C" w14:paraId="0804F422" w14:textId="77777777" w:rsidTr="005A4388">
        <w:trPr>
          <w:trHeight w:val="605"/>
        </w:trPr>
        <w:tc>
          <w:tcPr>
            <w:tcW w:w="227" w:type="pct"/>
            <w:shd w:val="clear" w:color="auto" w:fill="auto"/>
            <w:vAlign w:val="center"/>
          </w:tcPr>
          <w:p w14:paraId="45BAA98A" w14:textId="1C67FFAD" w:rsidR="00C72FCB" w:rsidRPr="00023F3C" w:rsidRDefault="00C72FC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4B01BB">
              <w:rPr>
                <w:rFonts w:ascii="Garamond" w:eastAsia="Times New Roman" w:hAnsi="Garamond" w:cs="Times New Roman"/>
                <w:color w:val="000000"/>
                <w:lang w:eastAsia="it-IT"/>
              </w:rPr>
              <w:t>6</w:t>
            </w:r>
          </w:p>
        </w:tc>
        <w:tc>
          <w:tcPr>
            <w:tcW w:w="1531" w:type="pct"/>
            <w:shd w:val="clear" w:color="auto" w:fill="auto"/>
            <w:vAlign w:val="center"/>
          </w:tcPr>
          <w:p w14:paraId="2506DB97" w14:textId="77777777" w:rsidR="00C72FCB" w:rsidRPr="00023F3C" w:rsidRDefault="00C72FCB" w:rsidP="002D538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136/2010? </w:t>
            </w:r>
          </w:p>
        </w:tc>
        <w:tc>
          <w:tcPr>
            <w:tcW w:w="191" w:type="pct"/>
            <w:shd w:val="clear" w:color="auto" w:fill="auto"/>
            <w:vAlign w:val="center"/>
          </w:tcPr>
          <w:p w14:paraId="1322FC23"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02F7ABF"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884B56B"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630C761"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85D914D"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689C3899" w14:textId="77777777" w:rsidR="00C72FCB"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4C342890" w14:textId="77777777" w:rsidR="00C72FCB" w:rsidRPr="00023F3C" w:rsidRDefault="00C72FCB" w:rsidP="00C72FCB">
            <w:pPr>
              <w:spacing w:after="0" w:line="240" w:lineRule="auto"/>
              <w:rPr>
                <w:rFonts w:ascii="Garamond" w:eastAsia="Times New Roman" w:hAnsi="Garamond" w:cs="Times New Roman"/>
                <w:color w:val="000000"/>
                <w:lang w:eastAsia="it-IT"/>
              </w:rPr>
            </w:pPr>
          </w:p>
        </w:tc>
      </w:tr>
      <w:tr w:rsidR="00C72FCB" w:rsidRPr="00023F3C" w14:paraId="78D43E92" w14:textId="77777777" w:rsidTr="00B80147">
        <w:trPr>
          <w:trHeight w:val="605"/>
        </w:trPr>
        <w:tc>
          <w:tcPr>
            <w:tcW w:w="227" w:type="pct"/>
            <w:shd w:val="clear" w:color="auto" w:fill="92D050"/>
            <w:vAlign w:val="center"/>
          </w:tcPr>
          <w:p w14:paraId="41166B55" w14:textId="77777777" w:rsidR="00C72FCB" w:rsidRPr="00372ED6" w:rsidRDefault="00C72FCB" w:rsidP="00C72FCB">
            <w:pPr>
              <w:spacing w:after="0" w:line="240" w:lineRule="auto"/>
              <w:jc w:val="center"/>
              <w:rPr>
                <w:rFonts w:ascii="Garamond" w:eastAsia="Times New Roman" w:hAnsi="Garamond" w:cs="Times New Roman"/>
                <w:b/>
                <w:bCs/>
                <w:color w:val="000000"/>
                <w:lang w:eastAsia="it-IT"/>
              </w:rPr>
            </w:pPr>
            <w:r w:rsidRPr="00372ED6">
              <w:rPr>
                <w:rFonts w:ascii="Garamond" w:eastAsia="Times New Roman" w:hAnsi="Garamond" w:cs="Times New Roman"/>
                <w:b/>
                <w:bCs/>
                <w:color w:val="000000"/>
                <w:lang w:eastAsia="it-IT"/>
              </w:rPr>
              <w:t>I</w:t>
            </w:r>
          </w:p>
        </w:tc>
        <w:tc>
          <w:tcPr>
            <w:tcW w:w="4773" w:type="pct"/>
            <w:gridSpan w:val="8"/>
            <w:shd w:val="clear" w:color="auto" w:fill="92D050"/>
            <w:vAlign w:val="center"/>
          </w:tcPr>
          <w:p w14:paraId="3BAD0CE3" w14:textId="406909F5" w:rsidR="00C72FCB" w:rsidRPr="00522B0F" w:rsidRDefault="00C72FCB" w:rsidP="00C72FCB">
            <w:pPr>
              <w:spacing w:after="0" w:line="240" w:lineRule="auto"/>
              <w:rPr>
                <w:rFonts w:ascii="Garamond" w:eastAsia="Times New Roman" w:hAnsi="Garamond" w:cs="Times New Roman"/>
                <w:color w:val="000000"/>
                <w:lang w:eastAsia="it-IT"/>
              </w:rPr>
            </w:pPr>
            <w:r w:rsidRPr="00E226A5">
              <w:rPr>
                <w:rFonts w:ascii="Garamond" w:eastAsia="Times New Roman" w:hAnsi="Garamond" w:cs="Times New Roman"/>
                <w:b/>
                <w:bCs/>
                <w:color w:val="000000"/>
                <w:lang w:eastAsia="it-IT"/>
              </w:rPr>
              <w:t xml:space="preserve">Esecuzione e varianti </w:t>
            </w:r>
          </w:p>
        </w:tc>
      </w:tr>
      <w:tr w:rsidR="00C72FCB" w:rsidRPr="00023F3C" w14:paraId="1E22F3AC" w14:textId="77777777" w:rsidTr="005A4388">
        <w:trPr>
          <w:trHeight w:val="605"/>
        </w:trPr>
        <w:tc>
          <w:tcPr>
            <w:tcW w:w="227" w:type="pct"/>
            <w:shd w:val="clear" w:color="auto" w:fill="auto"/>
            <w:vAlign w:val="center"/>
          </w:tcPr>
          <w:p w14:paraId="6504D0AB" w14:textId="0CDF3564" w:rsidR="00C72FCB" w:rsidRDefault="004B01B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04C61880" w14:textId="77777777" w:rsidR="00C72FCB" w:rsidRPr="00023F3C" w:rsidRDefault="00C72FCB" w:rsidP="002D538C">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Sono state effettuate modifiche sostanziali del contratto?</w:t>
            </w:r>
          </w:p>
        </w:tc>
        <w:tc>
          <w:tcPr>
            <w:tcW w:w="191" w:type="pct"/>
            <w:shd w:val="clear" w:color="auto" w:fill="auto"/>
            <w:vAlign w:val="center"/>
          </w:tcPr>
          <w:p w14:paraId="3EA69AF3"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8933BD0"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36A64BD"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3A7A01F"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0B68998"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05C97F3D" w14:textId="1BD599AF" w:rsidR="00C72FCB" w:rsidRPr="00522B0F"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C72FCB" w:rsidRPr="00023F3C" w14:paraId="75D178F5" w14:textId="77777777" w:rsidTr="005A4388">
        <w:trPr>
          <w:trHeight w:val="605"/>
        </w:trPr>
        <w:tc>
          <w:tcPr>
            <w:tcW w:w="227" w:type="pct"/>
            <w:shd w:val="clear" w:color="auto" w:fill="auto"/>
            <w:vAlign w:val="center"/>
          </w:tcPr>
          <w:p w14:paraId="3DEABCEA" w14:textId="3CFDE23C" w:rsidR="00C72FCB" w:rsidRDefault="00AC06AE"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715E3605" w14:textId="59DEF049" w:rsidR="00C72FCB" w:rsidRPr="00023F3C" w:rsidRDefault="00C72FCB" w:rsidP="002D538C">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Le “modifiche” e le “varianti</w:t>
            </w:r>
            <w:r w:rsidRPr="006F7423">
              <w:rPr>
                <w:rFonts w:ascii="Garamond" w:eastAsia="Times New Roman" w:hAnsi="Garamond" w:cs="Times New Roman"/>
                <w:color w:val="000000"/>
                <w:lang w:eastAsia="it-IT"/>
              </w:rPr>
              <w:t xml:space="preserve">” sono state autorizzate dal RUP con le modalità previste dall'ordinamento della stazione appaltante cui il RUP dipende, ai sensi dell’art. </w:t>
            </w:r>
            <w:r>
              <w:rPr>
                <w:rFonts w:ascii="Garamond" w:eastAsia="Times New Roman" w:hAnsi="Garamond" w:cs="Times New Roman"/>
                <w:color w:val="000000"/>
                <w:lang w:eastAsia="it-IT"/>
              </w:rPr>
              <w:t xml:space="preserve">120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6F7423">
              <w:rPr>
                <w:rFonts w:ascii="Garamond" w:eastAsia="Times New Roman" w:hAnsi="Garamond" w:cs="Times New Roman"/>
                <w:color w:val="000000"/>
                <w:lang w:eastAsia="it-IT"/>
              </w:rPr>
              <w:t>?</w:t>
            </w:r>
            <w:r w:rsidRPr="00177AE1">
              <w:rPr>
                <w:rFonts w:ascii="Garamond" w:eastAsia="Times New Roman" w:hAnsi="Garamond" w:cs="Times New Roman"/>
                <w:color w:val="000000"/>
                <w:lang w:eastAsia="it-IT"/>
              </w:rPr>
              <w:t xml:space="preserve"> </w:t>
            </w:r>
          </w:p>
        </w:tc>
        <w:tc>
          <w:tcPr>
            <w:tcW w:w="191" w:type="pct"/>
            <w:shd w:val="clear" w:color="auto" w:fill="auto"/>
            <w:vAlign w:val="center"/>
          </w:tcPr>
          <w:p w14:paraId="464B55ED"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32C4588"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474437A"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B4D8DB0"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9418821"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7210491B" w14:textId="77777777" w:rsidR="00C72FCB" w:rsidRPr="00522B0F"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C72FCB" w:rsidRPr="00023F3C" w14:paraId="408A7DDB" w14:textId="77777777" w:rsidTr="005A4388">
        <w:trPr>
          <w:trHeight w:val="605"/>
        </w:trPr>
        <w:tc>
          <w:tcPr>
            <w:tcW w:w="227" w:type="pct"/>
            <w:shd w:val="clear" w:color="auto" w:fill="auto"/>
            <w:vAlign w:val="center"/>
          </w:tcPr>
          <w:p w14:paraId="001A3B6E" w14:textId="1FBEDC71" w:rsidR="00C72FCB" w:rsidRDefault="00AC06AE"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09669825" w14:textId="58B4FC88" w:rsidR="00C72FCB" w:rsidRPr="00023F3C" w:rsidRDefault="00C72FCB" w:rsidP="002D538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di cui al punto precedente</w:t>
            </w:r>
            <w:r w:rsidRPr="00177AE1">
              <w:rPr>
                <w:rFonts w:ascii="Garamond" w:eastAsia="Times New Roman" w:hAnsi="Garamond" w:cs="Times New Roman"/>
                <w:color w:val="000000"/>
                <w:lang w:eastAsia="it-IT"/>
              </w:rPr>
              <w:t xml:space="preserve">, ricorre una delle fattispecie di cui all’art. </w:t>
            </w:r>
            <w:r>
              <w:rPr>
                <w:rFonts w:ascii="Garamond" w:eastAsia="Times New Roman" w:hAnsi="Garamond" w:cs="Times New Roman"/>
                <w:color w:val="000000"/>
                <w:lang w:eastAsia="it-IT"/>
              </w:rPr>
              <w:t xml:space="preserve">120, commi 1, 3 e 5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177AE1">
              <w:rPr>
                <w:rFonts w:ascii="Garamond" w:eastAsia="Times New Roman" w:hAnsi="Garamond" w:cs="Times New Roman"/>
                <w:color w:val="000000"/>
                <w:lang w:eastAsia="it-IT"/>
              </w:rPr>
              <w:t>?</w:t>
            </w:r>
          </w:p>
        </w:tc>
        <w:tc>
          <w:tcPr>
            <w:tcW w:w="191" w:type="pct"/>
            <w:shd w:val="clear" w:color="auto" w:fill="auto"/>
            <w:vAlign w:val="center"/>
          </w:tcPr>
          <w:p w14:paraId="3FE78B39"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30D4F260"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4630DE9"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71996F6"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BC123D3"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4B8821EE" w14:textId="77777777" w:rsidR="00C72FCB" w:rsidRPr="00522B0F"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C72FCB" w:rsidRPr="00023F3C" w14:paraId="3AE1F738" w14:textId="77777777" w:rsidTr="005A4388">
        <w:trPr>
          <w:trHeight w:val="605"/>
        </w:trPr>
        <w:tc>
          <w:tcPr>
            <w:tcW w:w="227" w:type="pct"/>
            <w:shd w:val="clear" w:color="auto" w:fill="auto"/>
            <w:vAlign w:val="center"/>
          </w:tcPr>
          <w:p w14:paraId="1C0AFE99" w14:textId="587BF192" w:rsidR="00C72FCB" w:rsidRDefault="00AC06AE"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6CD5E45C" w14:textId="2D6109F0" w:rsidR="00C72FCB" w:rsidRPr="00023F3C" w:rsidRDefault="00C72FCB" w:rsidP="002D538C">
            <w:pPr>
              <w:spacing w:after="0" w:line="240" w:lineRule="auto"/>
              <w:jc w:val="both"/>
              <w:rPr>
                <w:rFonts w:ascii="Garamond" w:eastAsia="Times New Roman" w:hAnsi="Garamond" w:cs="Times New Roman"/>
                <w:color w:val="000000"/>
                <w:lang w:eastAsia="it-IT"/>
              </w:rPr>
            </w:pPr>
            <w:r w:rsidRPr="00525879">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525879">
              <w:rPr>
                <w:rFonts w:ascii="Garamond" w:eastAsia="Times New Roman" w:hAnsi="Garamond" w:cs="Times New Roman"/>
                <w:color w:val="000000"/>
                <w:lang w:eastAsia="it-IT"/>
              </w:rPr>
              <w:t xml:space="preserve"> comma 1 lett. a)</w:t>
            </w:r>
            <w:r>
              <w:rPr>
                <w:rFonts w:ascii="Garamond" w:eastAsia="Times New Roman" w:hAnsi="Garamond" w:cs="Times New Roman"/>
                <w:color w:val="000000"/>
                <w:lang w:eastAsia="it-IT"/>
              </w:rPr>
              <w:t xml:space="preserve"> </w:t>
            </w:r>
            <w:r w:rsidRPr="00525879">
              <w:rPr>
                <w:rFonts w:ascii="Garamond" w:eastAsia="Times New Roman" w:hAnsi="Garamond" w:cs="Times New Roman"/>
                <w:color w:val="000000"/>
                <w:lang w:eastAsia="it-IT"/>
              </w:rPr>
              <w:t>D</w:t>
            </w:r>
            <w:r>
              <w:rPr>
                <w:rFonts w:ascii="Garamond" w:eastAsia="Times New Roman" w:hAnsi="Garamond" w:cs="Times New Roman"/>
                <w:color w:val="000000"/>
                <w:lang w:eastAsia="it-IT"/>
              </w:rPr>
              <w:t>.l</w:t>
            </w:r>
            <w:r w:rsidRPr="00525879">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525879">
              <w:rPr>
                <w:rFonts w:ascii="Garamond" w:eastAsia="Times New Roman" w:hAnsi="Garamond" w:cs="Times New Roman"/>
                <w:color w:val="000000"/>
                <w:lang w:eastAsia="it-IT"/>
              </w:rPr>
              <w:t xml:space="preserve">, si è verificata la corrispondenza tra le “modifiche” </w:t>
            </w:r>
            <w:proofErr w:type="gramStart"/>
            <w:r w:rsidRPr="00525879">
              <w:rPr>
                <w:rFonts w:ascii="Garamond" w:eastAsia="Times New Roman" w:hAnsi="Garamond" w:cs="Times New Roman"/>
                <w:color w:val="000000"/>
                <w:lang w:eastAsia="it-IT"/>
              </w:rPr>
              <w:t>poste in essere</w:t>
            </w:r>
            <w:proofErr w:type="gramEnd"/>
            <w:r w:rsidRPr="00525879">
              <w:rPr>
                <w:rFonts w:ascii="Garamond" w:eastAsia="Times New Roman" w:hAnsi="Garamond" w:cs="Times New Roman"/>
                <w:color w:val="000000"/>
                <w:lang w:eastAsia="it-IT"/>
              </w:rPr>
              <w:t xml:space="preserve"> e quanto fissato all'interno delle “clausole chiare, precise e inequivocabili</w:t>
            </w:r>
            <w:r>
              <w:rPr>
                <w:rFonts w:ascii="Garamond" w:eastAsia="Times New Roman" w:hAnsi="Garamond" w:cs="Times New Roman"/>
                <w:color w:val="000000"/>
                <w:lang w:eastAsia="it-IT"/>
              </w:rPr>
              <w:t>”?</w:t>
            </w:r>
          </w:p>
        </w:tc>
        <w:tc>
          <w:tcPr>
            <w:tcW w:w="191" w:type="pct"/>
            <w:shd w:val="clear" w:color="auto" w:fill="auto"/>
            <w:vAlign w:val="center"/>
          </w:tcPr>
          <w:p w14:paraId="64A680C6"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2A726BC"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185EF56"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A3B8571"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87B19AA"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559471E3" w14:textId="77777777" w:rsidR="00C72FCB" w:rsidRPr="00522B0F"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C72FCB" w:rsidRPr="00023F3C" w14:paraId="032F3627" w14:textId="77777777" w:rsidTr="005A4388">
        <w:trPr>
          <w:trHeight w:val="605"/>
        </w:trPr>
        <w:tc>
          <w:tcPr>
            <w:tcW w:w="227" w:type="pct"/>
            <w:shd w:val="clear" w:color="auto" w:fill="auto"/>
            <w:vAlign w:val="center"/>
          </w:tcPr>
          <w:p w14:paraId="09D5EC73" w14:textId="68A24907" w:rsidR="00C72FCB" w:rsidRDefault="00AC06AE"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6EDCA7BB" w14:textId="05FD5D63" w:rsidR="00C72FCB" w:rsidRPr="00023F3C" w:rsidRDefault="00C72FCB" w:rsidP="002D538C">
            <w:pPr>
              <w:spacing w:after="0" w:line="240" w:lineRule="auto"/>
              <w:jc w:val="both"/>
              <w:rPr>
                <w:rFonts w:ascii="Garamond" w:eastAsia="Times New Roman" w:hAnsi="Garamond" w:cs="Times New Roman"/>
                <w:color w:val="000000"/>
                <w:lang w:eastAsia="it-IT"/>
              </w:rPr>
            </w:pPr>
            <w:r w:rsidRPr="00F271A7">
              <w:rPr>
                <w:rFonts w:ascii="Garamond" w:eastAsia="Times New Roman" w:hAnsi="Garamond" w:cs="Times New Roman"/>
                <w:color w:val="000000"/>
                <w:lang w:eastAsia="it-IT"/>
              </w:rPr>
              <w:t>Nel caso di “modifiche” ai sensi dell'art. 106 comma 1 lett. b) D.</w:t>
            </w:r>
            <w:r>
              <w:rPr>
                <w:rFonts w:ascii="Garamond" w:eastAsia="Times New Roman" w:hAnsi="Garamond" w:cs="Times New Roman"/>
                <w:color w:val="000000"/>
                <w:lang w:eastAsia="it-IT"/>
              </w:rPr>
              <w:t>l</w:t>
            </w:r>
            <w:r w:rsidRPr="00F271A7">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F271A7">
              <w:rPr>
                <w:rFonts w:ascii="Garamond" w:eastAsia="Times New Roman" w:hAnsi="Garamond" w:cs="Times New Roman"/>
                <w:color w:val="000000"/>
                <w:lang w:eastAsia="it-IT"/>
              </w:rPr>
              <w:t xml:space="preserve">, l'Amministrazione ha dato </w:t>
            </w:r>
            <w:r w:rsidRPr="00F271A7">
              <w:rPr>
                <w:rFonts w:ascii="Garamond" w:eastAsia="Times New Roman" w:hAnsi="Garamond" w:cs="Times New Roman"/>
                <w:color w:val="000000"/>
                <w:lang w:eastAsia="it-IT"/>
              </w:rPr>
              <w:lastRenderedPageBreak/>
              <w:t xml:space="preserve">evidenza nell'istruttoria e nei provvedimenti adottati in esito alla stessa del fatto che il “cambiamento del contraente” fosse “impraticabile per motivi economici o tecnici” e comportasse “per </w:t>
            </w:r>
            <w:r>
              <w:rPr>
                <w:rFonts w:ascii="Garamond" w:eastAsia="Times New Roman" w:hAnsi="Garamond" w:cs="Times New Roman"/>
                <w:color w:val="000000"/>
                <w:lang w:eastAsia="it-IT"/>
              </w:rPr>
              <w:t xml:space="preserve">la stazione appaltante </w:t>
            </w:r>
            <w:r w:rsidRPr="00F271A7">
              <w:rPr>
                <w:rFonts w:ascii="Garamond" w:eastAsia="Times New Roman" w:hAnsi="Garamond" w:cs="Times New Roman"/>
                <w:color w:val="000000"/>
                <w:lang w:eastAsia="it-IT"/>
              </w:rPr>
              <w:t xml:space="preserve">notevoli </w:t>
            </w:r>
            <w:r>
              <w:rPr>
                <w:rFonts w:ascii="Garamond" w:eastAsia="Times New Roman" w:hAnsi="Garamond" w:cs="Times New Roman"/>
                <w:color w:val="000000"/>
                <w:lang w:eastAsia="it-IT"/>
              </w:rPr>
              <w:t>disagi</w:t>
            </w:r>
            <w:r w:rsidRPr="00F271A7">
              <w:rPr>
                <w:rFonts w:ascii="Garamond" w:eastAsia="Times New Roman" w:hAnsi="Garamond" w:cs="Times New Roman"/>
                <w:color w:val="000000"/>
                <w:lang w:eastAsia="it-IT"/>
              </w:rPr>
              <w:t xml:space="preserve"> o una </w:t>
            </w:r>
            <w:r>
              <w:rPr>
                <w:rFonts w:ascii="Garamond" w:eastAsia="Times New Roman" w:hAnsi="Garamond" w:cs="Times New Roman"/>
                <w:color w:val="000000"/>
                <w:lang w:eastAsia="it-IT"/>
              </w:rPr>
              <w:t>sostanziale incremento di costi?</w:t>
            </w:r>
          </w:p>
        </w:tc>
        <w:tc>
          <w:tcPr>
            <w:tcW w:w="191" w:type="pct"/>
            <w:shd w:val="clear" w:color="auto" w:fill="auto"/>
            <w:vAlign w:val="center"/>
          </w:tcPr>
          <w:p w14:paraId="221B945E"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7178F20"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DDA8235"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2C22550"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2D1E43DB"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7D1E0192" w14:textId="77777777" w:rsidR="00C72FCB" w:rsidRPr="00522B0F"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C72FCB" w:rsidRPr="00023F3C" w14:paraId="30FEF733" w14:textId="77777777" w:rsidTr="005A4388">
        <w:trPr>
          <w:trHeight w:val="605"/>
        </w:trPr>
        <w:tc>
          <w:tcPr>
            <w:tcW w:w="227" w:type="pct"/>
            <w:shd w:val="clear" w:color="auto" w:fill="auto"/>
            <w:vAlign w:val="center"/>
          </w:tcPr>
          <w:p w14:paraId="453D303D" w14:textId="70AFFCD6" w:rsidR="00C72FCB" w:rsidRDefault="00AC06AE"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0DE88DCF" w14:textId="445E50CA" w:rsidR="00C72FCB" w:rsidRPr="00110224" w:rsidRDefault="00C72FCB" w:rsidP="002D538C">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 xml:space="preserve">In applicazione dell'art. </w:t>
            </w:r>
            <w:r>
              <w:rPr>
                <w:rFonts w:ascii="Garamond" w:eastAsia="Times New Roman" w:hAnsi="Garamond" w:cs="Times New Roman"/>
                <w:color w:val="000000"/>
                <w:lang w:eastAsia="it-IT"/>
              </w:rPr>
              <w:t>120</w:t>
            </w:r>
            <w:r w:rsidRPr="00110224">
              <w:rPr>
                <w:rFonts w:ascii="Garamond" w:eastAsia="Times New Roman" w:hAnsi="Garamond" w:cs="Times New Roman"/>
                <w:color w:val="000000"/>
                <w:lang w:eastAsia="it-IT"/>
              </w:rPr>
              <w:t xml:space="preserve"> comma 1 lett. c) D.</w:t>
            </w:r>
            <w:r>
              <w:rPr>
                <w:rFonts w:ascii="Garamond" w:eastAsia="Times New Roman" w:hAnsi="Garamond" w:cs="Times New Roman"/>
                <w:color w:val="000000"/>
                <w:lang w:eastAsia="it-IT"/>
              </w:rPr>
              <w:t>l</w:t>
            </w:r>
            <w:r w:rsidRPr="00110224">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110224">
              <w:rPr>
                <w:rFonts w:ascii="Garamond" w:eastAsia="Times New Roman" w:hAnsi="Garamond" w:cs="Times New Roman"/>
                <w:color w:val="000000"/>
                <w:lang w:eastAsia="it-IT"/>
              </w:rPr>
              <w:t xml:space="preserve">, nel caso di modifiche all'oggetto del contratto denominate “varianti in corso d'opera”, l'Amministrazione ha dato evidenza nell'istruttoria e nei provvedimenti adottati in esito alla stessa del fatto che “la necessità di modifica è determinata da circostanze imprevedibili </w:t>
            </w:r>
            <w:r>
              <w:rPr>
                <w:rFonts w:ascii="Garamond" w:eastAsia="Times New Roman" w:hAnsi="Garamond" w:cs="Times New Roman"/>
                <w:color w:val="000000"/>
                <w:lang w:eastAsia="it-IT"/>
              </w:rPr>
              <w:t>da parte della stazione appaltante</w:t>
            </w:r>
            <w:proofErr w:type="gramStart"/>
            <w:r w:rsidRPr="00110224">
              <w:rPr>
                <w:rFonts w:ascii="Garamond" w:eastAsia="Times New Roman" w:hAnsi="Garamond" w:cs="Times New Roman"/>
                <w:color w:val="000000"/>
                <w:lang w:eastAsia="it-IT"/>
              </w:rPr>
              <w:t>”</w:t>
            </w:r>
            <w:r>
              <w:rPr>
                <w:rFonts w:ascii="Garamond" w:eastAsia="Times New Roman" w:hAnsi="Garamond" w:cs="Times New Roman"/>
                <w:color w:val="000000"/>
                <w:lang w:eastAsia="it-IT"/>
              </w:rPr>
              <w:t>?</w:t>
            </w:r>
            <w:r w:rsidRPr="00110224">
              <w:rPr>
                <w:rFonts w:ascii="Garamond" w:eastAsia="Times New Roman" w:hAnsi="Garamond" w:cs="Times New Roman"/>
                <w:color w:val="000000"/>
                <w:lang w:eastAsia="it-IT"/>
              </w:rPr>
              <w:t>;</w:t>
            </w:r>
            <w:proofErr w:type="gramEnd"/>
          </w:p>
          <w:p w14:paraId="2D94FDF7" w14:textId="5F8D6E58" w:rsidR="00C72FCB" w:rsidRPr="00023F3C" w:rsidRDefault="00C72FCB" w:rsidP="00C72FCB">
            <w:pPr>
              <w:spacing w:after="0" w:line="240" w:lineRule="auto"/>
              <w:rPr>
                <w:rFonts w:ascii="Garamond" w:eastAsia="Times New Roman" w:hAnsi="Garamond" w:cs="Times New Roman"/>
                <w:color w:val="000000"/>
                <w:lang w:eastAsia="it-IT"/>
              </w:rPr>
            </w:pPr>
          </w:p>
        </w:tc>
        <w:tc>
          <w:tcPr>
            <w:tcW w:w="191" w:type="pct"/>
            <w:shd w:val="clear" w:color="auto" w:fill="auto"/>
            <w:vAlign w:val="center"/>
          </w:tcPr>
          <w:p w14:paraId="47DFB64F"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C61DCC6"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15F7D3D"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7543074"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03D39AD4"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67E756EF" w14:textId="77777777" w:rsidR="00C72FCB" w:rsidRPr="00522B0F"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relativa alla disposizione della variante in corso d’opera </w:t>
            </w:r>
          </w:p>
        </w:tc>
      </w:tr>
      <w:tr w:rsidR="00C72FCB" w:rsidRPr="00023F3C" w14:paraId="0AE659BB" w14:textId="77777777" w:rsidTr="005A4388">
        <w:trPr>
          <w:trHeight w:val="605"/>
        </w:trPr>
        <w:tc>
          <w:tcPr>
            <w:tcW w:w="227" w:type="pct"/>
            <w:shd w:val="clear" w:color="auto" w:fill="auto"/>
            <w:vAlign w:val="center"/>
          </w:tcPr>
          <w:p w14:paraId="405E3A57" w14:textId="13BFBC26" w:rsidR="00C72FCB" w:rsidRDefault="00AC06AE"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79F0FB23" w14:textId="4585F93B" w:rsidR="00C72FCB" w:rsidRPr="00172C2C" w:rsidRDefault="00C72FCB" w:rsidP="002D538C">
            <w:pPr>
              <w:spacing w:after="0" w:line="240" w:lineRule="auto"/>
              <w:jc w:val="both"/>
              <w:rPr>
                <w:rFonts w:ascii="Garamond" w:eastAsia="Times New Roman" w:hAnsi="Garamond" w:cs="Times New Roman"/>
                <w:color w:val="000000"/>
                <w:lang w:eastAsia="it-IT"/>
              </w:rPr>
            </w:pPr>
            <w:r w:rsidRPr="00147D3C">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147D3C">
              <w:rPr>
                <w:rFonts w:ascii="Garamond" w:eastAsia="Times New Roman" w:hAnsi="Garamond" w:cs="Times New Roman"/>
                <w:color w:val="000000"/>
                <w:lang w:eastAsia="it-IT"/>
              </w:rPr>
              <w:t xml:space="preserve"> comma 1 lett. d) </w:t>
            </w:r>
            <w:proofErr w:type="spellStart"/>
            <w:r w:rsidRPr="00147D3C">
              <w:rPr>
                <w:rFonts w:ascii="Garamond" w:eastAsia="Times New Roman" w:hAnsi="Garamond" w:cs="Times New Roman"/>
                <w:color w:val="000000"/>
                <w:lang w:eastAsia="it-IT"/>
              </w:rPr>
              <w:t>D.Lgs.</w:t>
            </w:r>
            <w:proofErr w:type="spellEnd"/>
            <w:r w:rsidRPr="00147D3C">
              <w:rPr>
                <w:rFonts w:ascii="Garamond" w:eastAsia="Times New Roman" w:hAnsi="Garamond" w:cs="Times New Roman"/>
                <w:color w:val="000000"/>
                <w:lang w:eastAsia="it-IT"/>
              </w:rPr>
              <w:t xml:space="preserve"> n.</w:t>
            </w:r>
            <w:r>
              <w:rPr>
                <w:rFonts w:ascii="Garamond" w:eastAsia="Times New Roman" w:hAnsi="Garamond" w:cs="Times New Roman"/>
                <w:color w:val="000000"/>
                <w:lang w:eastAsia="it-IT"/>
              </w:rPr>
              <w:t>36/2023</w:t>
            </w:r>
            <w:r w:rsidRPr="00147D3C">
              <w:rPr>
                <w:rFonts w:ascii="Garamond" w:eastAsia="Times New Roman" w:hAnsi="Garamond" w:cs="Times New Roman"/>
                <w:color w:val="000000"/>
                <w:lang w:eastAsia="it-IT"/>
              </w:rPr>
              <w:t xml:space="preserve">, l'Amministrazione ha dato evidenza nell'istruttoria e nei provvedimenti adottati in esito alla stessa del fatto che l'individuazione di “nuovo contraente” sia dipesa “a causa di una delle seguenti circostanze...1) </w:t>
            </w:r>
            <w:r>
              <w:rPr>
                <w:rFonts w:ascii="Garamond" w:eastAsia="Times New Roman" w:hAnsi="Garamond" w:cs="Times New Roman"/>
                <w:color w:val="000000"/>
                <w:lang w:eastAsia="it-IT"/>
              </w:rPr>
              <w:t xml:space="preserve">clausole chiare, precise e inequivocabili dei documenti di gara; 2) </w:t>
            </w:r>
            <w:r w:rsidRPr="00147D3C">
              <w:rPr>
                <w:rFonts w:ascii="Garamond" w:eastAsia="Times New Roman" w:hAnsi="Garamond" w:cs="Times New Roman"/>
                <w:color w:val="000000"/>
                <w:lang w:eastAsia="it-IT"/>
              </w:rPr>
              <w:t xml:space="preserve">all'aggiudicatario succede, per causa di morte </w:t>
            </w:r>
            <w:r w:rsidRPr="000D5FE9">
              <w:rPr>
                <w:rFonts w:ascii="Garamond" w:eastAsia="Times New Roman" w:hAnsi="Garamond" w:cs="Times New Roman"/>
                <w:color w:val="000000"/>
                <w:lang w:eastAsia="it-IT"/>
              </w:rPr>
              <w:t>o insolvenza o a seguito di ristrutturazioni societarie, che comportino successione nei rapporti pendenti, un altro operatore economico che soddisfi gli iniziali criteri di selezione, purché ciò non implichi ulteriori modifiche sostanziali al contratto e non sia finalizzato ad eludere l'applicazione del codice, fatto salvo quanto previsto dall’articolo 124</w:t>
            </w:r>
            <w:r w:rsidRPr="00147D3C">
              <w:rPr>
                <w:rFonts w:ascii="Garamond" w:eastAsia="Times New Roman" w:hAnsi="Garamond" w:cs="Times New Roman"/>
                <w:color w:val="000000"/>
                <w:lang w:eastAsia="it-IT"/>
              </w:rPr>
              <w:t xml:space="preserve">; 3) nel caso in cui </w:t>
            </w:r>
            <w:r>
              <w:rPr>
                <w:rFonts w:ascii="Garamond" w:eastAsia="Times New Roman" w:hAnsi="Garamond" w:cs="Times New Roman"/>
                <w:color w:val="000000"/>
                <w:lang w:eastAsia="it-IT"/>
              </w:rPr>
              <w:t>la stazione appaltante</w:t>
            </w:r>
            <w:r w:rsidRPr="00147D3C">
              <w:rPr>
                <w:rFonts w:ascii="Garamond" w:eastAsia="Times New Roman" w:hAnsi="Garamond" w:cs="Times New Roman"/>
                <w:color w:val="000000"/>
                <w:lang w:eastAsia="it-IT"/>
              </w:rPr>
              <w:t xml:space="preserve"> si assuma gli obblighi del contraente principale nei confronti dei suoi subappaltatori”</w:t>
            </w:r>
            <w:r>
              <w:rPr>
                <w:rFonts w:ascii="Garamond" w:eastAsia="Times New Roman" w:hAnsi="Garamond" w:cs="Times New Roman"/>
                <w:color w:val="000000"/>
                <w:lang w:eastAsia="it-IT"/>
              </w:rPr>
              <w:t>?</w:t>
            </w:r>
          </w:p>
        </w:tc>
        <w:tc>
          <w:tcPr>
            <w:tcW w:w="191" w:type="pct"/>
            <w:shd w:val="clear" w:color="auto" w:fill="auto"/>
            <w:vAlign w:val="center"/>
          </w:tcPr>
          <w:p w14:paraId="2CDF5E42"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02FDD3A"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746A5FB"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C5A5299"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001F64D8"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4F6C5ADB" w14:textId="77777777" w:rsidR="00C72FCB" w:rsidRPr="00522B0F"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C72FCB" w:rsidRPr="00023F3C" w14:paraId="768D953C" w14:textId="77777777" w:rsidTr="005A4388">
        <w:trPr>
          <w:trHeight w:val="605"/>
        </w:trPr>
        <w:tc>
          <w:tcPr>
            <w:tcW w:w="227" w:type="pct"/>
            <w:shd w:val="clear" w:color="auto" w:fill="auto"/>
            <w:vAlign w:val="center"/>
          </w:tcPr>
          <w:p w14:paraId="420D1873" w14:textId="02E95CFE" w:rsidR="00C72FCB" w:rsidRDefault="00AC06AE"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8</w:t>
            </w:r>
          </w:p>
        </w:tc>
        <w:tc>
          <w:tcPr>
            <w:tcW w:w="1531" w:type="pct"/>
            <w:shd w:val="clear" w:color="auto" w:fill="auto"/>
            <w:vAlign w:val="center"/>
          </w:tcPr>
          <w:p w14:paraId="0B6FD27E" w14:textId="596A7C90" w:rsidR="00C72FCB" w:rsidRPr="00172C2C" w:rsidRDefault="00C72FCB" w:rsidP="002D538C">
            <w:pPr>
              <w:spacing w:after="0" w:line="240" w:lineRule="auto"/>
              <w:jc w:val="both"/>
              <w:rPr>
                <w:rFonts w:ascii="Garamond" w:eastAsia="Times New Roman" w:hAnsi="Garamond" w:cs="Times New Roman"/>
                <w:color w:val="000000"/>
                <w:lang w:eastAsia="it-IT"/>
              </w:rPr>
            </w:pPr>
            <w:r w:rsidRPr="00772DE4">
              <w:rPr>
                <w:rFonts w:ascii="Garamond" w:eastAsia="Times New Roman" w:hAnsi="Garamond" w:cs="Times New Roman"/>
                <w:color w:val="000000"/>
                <w:lang w:eastAsia="it-IT"/>
              </w:rPr>
              <w:t xml:space="preserve">Nei casi di cui al comma 1, lettere b) e c) art. </w:t>
            </w:r>
            <w:r>
              <w:rPr>
                <w:rFonts w:ascii="Garamond" w:eastAsia="Times New Roman" w:hAnsi="Garamond" w:cs="Times New Roman"/>
                <w:color w:val="000000"/>
                <w:lang w:eastAsia="it-IT"/>
              </w:rPr>
              <w:t>120</w:t>
            </w:r>
            <w:r w:rsidRPr="00772DE4">
              <w:rPr>
                <w:rFonts w:ascii="Garamond" w:eastAsia="Times New Roman" w:hAnsi="Garamond" w:cs="Times New Roman"/>
                <w:color w:val="000000"/>
                <w:lang w:eastAsia="it-IT"/>
              </w:rPr>
              <w:t xml:space="preserve"> D.lgs. </w:t>
            </w:r>
            <w:r>
              <w:rPr>
                <w:rFonts w:ascii="Garamond" w:eastAsia="Times New Roman" w:hAnsi="Garamond" w:cs="Times New Roman"/>
                <w:color w:val="000000"/>
                <w:lang w:eastAsia="it-IT"/>
              </w:rPr>
              <w:t>36/2023</w:t>
            </w:r>
            <w:r w:rsidRPr="00772DE4">
              <w:rPr>
                <w:rFonts w:ascii="Garamond" w:eastAsia="Times New Roman" w:hAnsi="Garamond" w:cs="Times New Roman"/>
                <w:color w:val="000000"/>
                <w:lang w:eastAsia="it-IT"/>
              </w:rPr>
              <w:t xml:space="preserve"> è stato verificato che l'eventuale aumento di prezzo non ecceda il 50 per cento del valore del contratto iniziale - così come stabilito dal comma </w:t>
            </w:r>
            <w:r>
              <w:rPr>
                <w:rFonts w:ascii="Garamond" w:eastAsia="Times New Roman" w:hAnsi="Garamond" w:cs="Times New Roman"/>
                <w:color w:val="000000"/>
                <w:lang w:eastAsia="it-IT"/>
              </w:rPr>
              <w:t>2</w:t>
            </w:r>
            <w:r w:rsidRPr="00772DE4">
              <w:rPr>
                <w:rFonts w:ascii="Garamond" w:eastAsia="Times New Roman" w:hAnsi="Garamond" w:cs="Times New Roman"/>
                <w:color w:val="000000"/>
                <w:lang w:eastAsia="it-IT"/>
              </w:rPr>
              <w:t xml:space="preserve"> del medesimo art. </w:t>
            </w:r>
            <w:r>
              <w:rPr>
                <w:rFonts w:ascii="Garamond" w:eastAsia="Times New Roman" w:hAnsi="Garamond" w:cs="Times New Roman"/>
                <w:color w:val="000000"/>
                <w:lang w:eastAsia="it-IT"/>
              </w:rPr>
              <w:t>120</w:t>
            </w:r>
            <w:r w:rsidRPr="00772DE4">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772DE4">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772DE4">
              <w:rPr>
                <w:rFonts w:ascii="Garamond" w:eastAsia="Times New Roman" w:hAnsi="Garamond" w:cs="Times New Roman"/>
                <w:color w:val="000000"/>
                <w:lang w:eastAsia="it-IT"/>
              </w:rPr>
              <w:t>?</w:t>
            </w:r>
          </w:p>
        </w:tc>
        <w:tc>
          <w:tcPr>
            <w:tcW w:w="191" w:type="pct"/>
            <w:shd w:val="clear" w:color="auto" w:fill="auto"/>
            <w:vAlign w:val="center"/>
          </w:tcPr>
          <w:p w14:paraId="5BEACFAA"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A2D86D2"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F9A0CDE"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3EC6DAC"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0385532"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1C2946CB" w14:textId="77777777" w:rsidR="00C72FCB" w:rsidRPr="00522B0F"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C72FCB" w:rsidRPr="00023F3C" w14:paraId="00495D88" w14:textId="77777777" w:rsidTr="005A4388">
        <w:trPr>
          <w:trHeight w:val="605"/>
        </w:trPr>
        <w:tc>
          <w:tcPr>
            <w:tcW w:w="227" w:type="pct"/>
            <w:shd w:val="clear" w:color="auto" w:fill="auto"/>
            <w:vAlign w:val="center"/>
          </w:tcPr>
          <w:p w14:paraId="30A3278B" w14:textId="53A74B92" w:rsidR="00C72FCB" w:rsidRDefault="00AC06AE"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0FBE3031" w14:textId="2CD8D0C0" w:rsidR="00C72FCB" w:rsidRPr="00E61527" w:rsidRDefault="00C72FCB" w:rsidP="002D538C">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 xml:space="preserve">Nei casi di modifica del contratto nelle situazioni di cui al comma 1, lettere b) e c), è stato pubblicato – così come imposto dall'art. </w:t>
            </w:r>
            <w:r>
              <w:rPr>
                <w:rFonts w:ascii="Garamond" w:eastAsia="Times New Roman" w:hAnsi="Garamond" w:cs="Times New Roman"/>
                <w:color w:val="000000"/>
                <w:lang w:eastAsia="it-IT"/>
              </w:rPr>
              <w:t>120</w:t>
            </w:r>
            <w:r w:rsidRPr="00E61527">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14</w:t>
            </w:r>
            <w:r w:rsidRPr="00E61527">
              <w:rPr>
                <w:rFonts w:ascii="Garamond" w:eastAsia="Times New Roman" w:hAnsi="Garamond" w:cs="Times New Roman"/>
                <w:color w:val="000000"/>
                <w:lang w:eastAsia="it-IT"/>
              </w:rPr>
              <w:t xml:space="preserve"> del D. Lgs. </w:t>
            </w:r>
            <w:r>
              <w:rPr>
                <w:rFonts w:ascii="Garamond" w:eastAsia="Times New Roman" w:hAnsi="Garamond" w:cs="Times New Roman"/>
                <w:color w:val="000000"/>
                <w:lang w:eastAsia="it-IT"/>
              </w:rPr>
              <w:t>36/2023</w:t>
            </w:r>
            <w:r w:rsidRPr="00E61527">
              <w:rPr>
                <w:rFonts w:ascii="Garamond" w:eastAsia="Times New Roman" w:hAnsi="Garamond" w:cs="Times New Roman"/>
                <w:color w:val="000000"/>
                <w:lang w:eastAsia="it-IT"/>
              </w:rPr>
              <w:t>:</w:t>
            </w:r>
          </w:p>
          <w:p w14:paraId="2CD6F79C" w14:textId="46C12D6F" w:rsidR="00C72FCB" w:rsidRPr="00172C2C" w:rsidRDefault="00C72FCB" w:rsidP="002D538C">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 xml:space="preserve">- un avviso con evidenza “in ambito nazionale”, nell'ipotesi di appalto </w:t>
            </w:r>
            <w:proofErr w:type="gramStart"/>
            <w:r w:rsidRPr="00E61527">
              <w:rPr>
                <w:rFonts w:ascii="Garamond" w:eastAsia="Times New Roman" w:hAnsi="Garamond" w:cs="Times New Roman"/>
                <w:color w:val="000000"/>
                <w:lang w:eastAsia="it-IT"/>
              </w:rPr>
              <w:t>sotto-soglia</w:t>
            </w:r>
            <w:proofErr w:type="gramEnd"/>
            <w:r w:rsidRPr="00E61527">
              <w:rPr>
                <w:rFonts w:ascii="Garamond" w:eastAsia="Times New Roman" w:hAnsi="Garamond" w:cs="Times New Roman"/>
                <w:color w:val="000000"/>
                <w:lang w:eastAsia="it-IT"/>
              </w:rPr>
              <w:t xml:space="preserve"> comunitaria?</w:t>
            </w:r>
          </w:p>
        </w:tc>
        <w:tc>
          <w:tcPr>
            <w:tcW w:w="191" w:type="pct"/>
            <w:shd w:val="clear" w:color="auto" w:fill="auto"/>
            <w:vAlign w:val="center"/>
          </w:tcPr>
          <w:p w14:paraId="4DE5D5F7"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54E4AB6"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2794E3C3"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5F279CC"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237454E"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6D6A6BAB" w14:textId="77777777" w:rsidR="00C72FCB" w:rsidRDefault="00C72FCB" w:rsidP="00C72FCB">
            <w:pPr>
              <w:spacing w:after="0" w:line="240" w:lineRule="auto"/>
              <w:rPr>
                <w:rFonts w:ascii="Garamond" w:eastAsia="Times New Roman" w:hAnsi="Garamond" w:cs="Times New Roman"/>
                <w:color w:val="000000"/>
                <w:lang w:eastAsia="it-IT"/>
              </w:rPr>
            </w:pPr>
          </w:p>
          <w:p w14:paraId="26B17104" w14:textId="77777777" w:rsidR="00C72FCB" w:rsidRPr="00522B0F"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variazione contrattuale </w:t>
            </w:r>
          </w:p>
        </w:tc>
      </w:tr>
      <w:tr w:rsidR="00C72FCB" w:rsidRPr="00023F3C" w14:paraId="6929630D" w14:textId="77777777" w:rsidTr="005A4388">
        <w:trPr>
          <w:trHeight w:val="605"/>
        </w:trPr>
        <w:tc>
          <w:tcPr>
            <w:tcW w:w="227" w:type="pct"/>
            <w:shd w:val="clear" w:color="auto" w:fill="auto"/>
            <w:vAlign w:val="center"/>
          </w:tcPr>
          <w:p w14:paraId="1995CAEE" w14:textId="1163CF20" w:rsidR="00C72FCB" w:rsidRDefault="00C72FC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8268C8">
              <w:rPr>
                <w:rFonts w:ascii="Garamond" w:eastAsia="Times New Roman" w:hAnsi="Garamond" w:cs="Times New Roman"/>
                <w:color w:val="000000"/>
                <w:lang w:eastAsia="it-IT"/>
              </w:rPr>
              <w:t>0</w:t>
            </w:r>
          </w:p>
        </w:tc>
        <w:tc>
          <w:tcPr>
            <w:tcW w:w="1531" w:type="pct"/>
            <w:shd w:val="clear" w:color="auto" w:fill="auto"/>
            <w:vAlign w:val="center"/>
          </w:tcPr>
          <w:p w14:paraId="2296B97F" w14:textId="704E51A3" w:rsidR="00C72FCB" w:rsidRPr="00172C2C" w:rsidRDefault="00C72FCB" w:rsidP="002D538C">
            <w:pPr>
              <w:spacing w:after="0" w:line="240" w:lineRule="auto"/>
              <w:jc w:val="both"/>
              <w:rPr>
                <w:rFonts w:ascii="Garamond" w:eastAsia="Times New Roman" w:hAnsi="Garamond" w:cs="Times New Roman"/>
                <w:color w:val="000000"/>
                <w:lang w:eastAsia="it-IT"/>
              </w:rPr>
            </w:pPr>
            <w:r w:rsidRPr="00E36696">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E36696">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5</w:t>
            </w:r>
            <w:r w:rsidRPr="00E36696">
              <w:rPr>
                <w:rFonts w:ascii="Garamond" w:eastAsia="Times New Roman" w:hAnsi="Garamond" w:cs="Times New Roman"/>
                <w:color w:val="000000"/>
                <w:lang w:eastAsia="it-IT"/>
              </w:rPr>
              <w:t xml:space="preserve"> </w:t>
            </w:r>
            <w:proofErr w:type="spellStart"/>
            <w:r w:rsidRPr="00E36696">
              <w:rPr>
                <w:rFonts w:ascii="Garamond" w:eastAsia="Times New Roman" w:hAnsi="Garamond" w:cs="Times New Roman"/>
                <w:color w:val="000000"/>
                <w:lang w:eastAsia="it-IT"/>
              </w:rPr>
              <w:t>D.Lgs.</w:t>
            </w:r>
            <w:proofErr w:type="spellEnd"/>
            <w:r w:rsidRPr="00E36696">
              <w:rPr>
                <w:rFonts w:ascii="Garamond" w:eastAsia="Times New Roman" w:hAnsi="Garamond" w:cs="Times New Roman"/>
                <w:color w:val="000000"/>
                <w:lang w:eastAsia="it-IT"/>
              </w:rPr>
              <w:t xml:space="preserve"> n.</w:t>
            </w:r>
            <w:r>
              <w:rPr>
                <w:rFonts w:ascii="Garamond" w:eastAsia="Times New Roman" w:hAnsi="Garamond" w:cs="Times New Roman"/>
                <w:color w:val="000000"/>
                <w:lang w:eastAsia="it-IT"/>
              </w:rPr>
              <w:t>36/2023</w:t>
            </w:r>
            <w:r w:rsidRPr="00E36696">
              <w:rPr>
                <w:rFonts w:ascii="Garamond" w:eastAsia="Times New Roman" w:hAnsi="Garamond" w:cs="Times New Roman"/>
                <w:color w:val="000000"/>
                <w:lang w:eastAsia="it-IT"/>
              </w:rPr>
              <w:t>, si è accertato c</w:t>
            </w:r>
            <w:r>
              <w:rPr>
                <w:rFonts w:ascii="Garamond" w:eastAsia="Times New Roman" w:hAnsi="Garamond" w:cs="Times New Roman"/>
                <w:color w:val="000000"/>
                <w:lang w:eastAsia="it-IT"/>
              </w:rPr>
              <w:t>he</w:t>
            </w:r>
            <w:r w:rsidRPr="00E36696">
              <w:rPr>
                <w:rFonts w:ascii="Garamond" w:eastAsia="Times New Roman" w:hAnsi="Garamond" w:cs="Times New Roman"/>
                <w:color w:val="000000"/>
                <w:lang w:eastAsia="it-IT"/>
              </w:rPr>
              <w:t xml:space="preserve"> le modifiche non siano sostanziali</w:t>
            </w:r>
            <w:r>
              <w:rPr>
                <w:rFonts w:ascii="Garamond" w:eastAsia="Times New Roman" w:hAnsi="Garamond" w:cs="Times New Roman"/>
                <w:color w:val="000000"/>
                <w:lang w:eastAsia="it-IT"/>
              </w:rPr>
              <w:t xml:space="preserve"> ai sensi dei commi 6 e 7?</w:t>
            </w:r>
          </w:p>
        </w:tc>
        <w:tc>
          <w:tcPr>
            <w:tcW w:w="191" w:type="pct"/>
            <w:shd w:val="clear" w:color="auto" w:fill="auto"/>
            <w:vAlign w:val="center"/>
          </w:tcPr>
          <w:p w14:paraId="0B57055A"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24750CF0"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97E125A"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492E541"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0271D14C"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63770C8D" w14:textId="77777777" w:rsidR="00C72FCB" w:rsidRPr="00522B0F"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C72FCB" w:rsidRPr="00023F3C" w14:paraId="715A5658" w14:textId="77777777" w:rsidTr="005A4388">
        <w:trPr>
          <w:trHeight w:val="605"/>
        </w:trPr>
        <w:tc>
          <w:tcPr>
            <w:tcW w:w="227" w:type="pct"/>
            <w:shd w:val="clear" w:color="auto" w:fill="auto"/>
            <w:vAlign w:val="center"/>
          </w:tcPr>
          <w:p w14:paraId="73C9D4CB" w14:textId="54F738C4" w:rsidR="00C72FCB" w:rsidRDefault="00C72FC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8268C8">
              <w:rPr>
                <w:rFonts w:ascii="Garamond" w:eastAsia="Times New Roman" w:hAnsi="Garamond" w:cs="Times New Roman"/>
                <w:color w:val="000000"/>
                <w:lang w:eastAsia="it-IT"/>
              </w:rPr>
              <w:t>1</w:t>
            </w:r>
          </w:p>
        </w:tc>
        <w:tc>
          <w:tcPr>
            <w:tcW w:w="1531" w:type="pct"/>
            <w:shd w:val="clear" w:color="auto" w:fill="auto"/>
            <w:vAlign w:val="center"/>
          </w:tcPr>
          <w:p w14:paraId="20F55F3E" w14:textId="6FAA809B" w:rsidR="00C72FCB" w:rsidRPr="00833B0A" w:rsidRDefault="00C72FCB" w:rsidP="002D538C">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 comma 3</w:t>
            </w:r>
            <w:r w:rsidRPr="00833B0A">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833B0A">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833B0A">
              <w:rPr>
                <w:rFonts w:ascii="Garamond" w:eastAsia="Times New Roman" w:hAnsi="Garamond" w:cs="Times New Roman"/>
                <w:color w:val="000000"/>
                <w:lang w:eastAsia="it-IT"/>
              </w:rPr>
              <w:t>, l’Amministrazione ha dato evidenza nell'istruttoria e nei provvedimenti adottati in esito alla stessa del fatto che il “valore della modifica sia al “al di sotto di entrambi i seguenti</w:t>
            </w:r>
            <w:r>
              <w:rPr>
                <w:rFonts w:ascii="Garamond" w:eastAsia="Times New Roman" w:hAnsi="Garamond" w:cs="Times New Roman"/>
                <w:color w:val="000000"/>
                <w:lang w:eastAsia="it-IT"/>
              </w:rPr>
              <w:t xml:space="preserve"> </w:t>
            </w:r>
            <w:r w:rsidRPr="00833B0A">
              <w:rPr>
                <w:rFonts w:ascii="Garamond" w:eastAsia="Times New Roman" w:hAnsi="Garamond" w:cs="Times New Roman"/>
                <w:color w:val="000000"/>
                <w:lang w:eastAsia="it-IT"/>
              </w:rPr>
              <w:t>valori”</w:t>
            </w:r>
            <w:r>
              <w:rPr>
                <w:rFonts w:ascii="Garamond" w:eastAsia="Times New Roman" w:hAnsi="Garamond" w:cs="Times New Roman"/>
                <w:color w:val="000000"/>
                <w:lang w:eastAsia="it-IT"/>
              </w:rPr>
              <w:t>:</w:t>
            </w:r>
          </w:p>
          <w:p w14:paraId="00538BCB" w14:textId="7B14A1B5" w:rsidR="00C72FCB" w:rsidRPr="00833B0A" w:rsidRDefault="00C72FCB" w:rsidP="002D538C">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 xml:space="preserve">a)  le soglie fissate all'articolo </w:t>
            </w:r>
            <w:r>
              <w:rPr>
                <w:rFonts w:ascii="Garamond" w:eastAsia="Times New Roman" w:hAnsi="Garamond" w:cs="Times New Roman"/>
                <w:color w:val="000000"/>
                <w:lang w:eastAsia="it-IT"/>
              </w:rPr>
              <w:t>14</w:t>
            </w:r>
            <w:r w:rsidRPr="00833B0A">
              <w:rPr>
                <w:rFonts w:ascii="Garamond" w:eastAsia="Times New Roman" w:hAnsi="Garamond" w:cs="Times New Roman"/>
                <w:color w:val="000000"/>
                <w:lang w:eastAsia="it-IT"/>
              </w:rPr>
              <w:t>;</w:t>
            </w:r>
          </w:p>
          <w:p w14:paraId="20269C0D" w14:textId="5A4D2A25" w:rsidR="00C72FCB" w:rsidRPr="00172C2C" w:rsidRDefault="00C72FCB" w:rsidP="002D538C">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b)  il 10 per cento del valore iniziale del contratto</w:t>
            </w:r>
            <w:r>
              <w:rPr>
                <w:rFonts w:ascii="Garamond" w:eastAsia="Times New Roman" w:hAnsi="Garamond" w:cs="Times New Roman"/>
                <w:color w:val="000000"/>
                <w:lang w:eastAsia="it-IT"/>
              </w:rPr>
              <w:t>?</w:t>
            </w:r>
            <w:r w:rsidRPr="00FF5047">
              <w:rPr>
                <w:rFonts w:ascii="Garamond" w:eastAsia="Times New Roman" w:hAnsi="Garamond" w:cs="Times New Roman"/>
                <w:color w:val="000000"/>
                <w:lang w:eastAsia="it-IT"/>
              </w:rPr>
              <w:t xml:space="preserve"> </w:t>
            </w:r>
          </w:p>
        </w:tc>
        <w:tc>
          <w:tcPr>
            <w:tcW w:w="191" w:type="pct"/>
            <w:shd w:val="clear" w:color="auto" w:fill="auto"/>
            <w:vAlign w:val="center"/>
          </w:tcPr>
          <w:p w14:paraId="043D6622"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283EC2F"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A08AC00"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9BB6F8B"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6B2DE6B"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570B8E2E" w14:textId="77777777" w:rsidR="00C72FCB" w:rsidRPr="00522B0F"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C72FCB" w:rsidRPr="00023F3C" w14:paraId="0CF6F1C9" w14:textId="77777777" w:rsidTr="005A4388">
        <w:trPr>
          <w:trHeight w:val="605"/>
        </w:trPr>
        <w:tc>
          <w:tcPr>
            <w:tcW w:w="227" w:type="pct"/>
            <w:shd w:val="clear" w:color="auto" w:fill="auto"/>
            <w:vAlign w:val="center"/>
          </w:tcPr>
          <w:p w14:paraId="31AF73CB" w14:textId="4305C55F" w:rsidR="00C72FCB" w:rsidRDefault="00C72FC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8268C8">
              <w:rPr>
                <w:rFonts w:ascii="Garamond" w:eastAsia="Times New Roman" w:hAnsi="Garamond" w:cs="Times New Roman"/>
                <w:color w:val="000000"/>
                <w:lang w:eastAsia="it-IT"/>
              </w:rPr>
              <w:t>2</w:t>
            </w:r>
          </w:p>
        </w:tc>
        <w:tc>
          <w:tcPr>
            <w:tcW w:w="1531" w:type="pct"/>
            <w:shd w:val="clear" w:color="auto" w:fill="auto"/>
            <w:vAlign w:val="center"/>
          </w:tcPr>
          <w:p w14:paraId="32F9F61C" w14:textId="0300E419" w:rsidR="00C72FCB" w:rsidRPr="00172C2C" w:rsidRDefault="00C72FCB" w:rsidP="002D538C">
            <w:pPr>
              <w:spacing w:after="0" w:line="240" w:lineRule="auto"/>
              <w:jc w:val="both"/>
              <w:rPr>
                <w:rFonts w:ascii="Garamond" w:eastAsia="Times New Roman" w:hAnsi="Garamond" w:cs="Times New Roman"/>
                <w:color w:val="000000"/>
                <w:lang w:eastAsia="it-IT"/>
              </w:rPr>
            </w:pPr>
            <w:r w:rsidRPr="004C1273">
              <w:rPr>
                <w:rFonts w:ascii="Garamond" w:eastAsia="Times New Roman" w:hAnsi="Garamond" w:cs="Times New Roman"/>
                <w:color w:val="000000"/>
                <w:lang w:eastAsia="it-IT"/>
              </w:rPr>
              <w:t xml:space="preserve">Le modificazioni al contratto di cui al comma 1, lett. b) e al comma </w:t>
            </w:r>
            <w:r>
              <w:rPr>
                <w:rFonts w:ascii="Garamond" w:eastAsia="Times New Roman" w:hAnsi="Garamond" w:cs="Times New Roman"/>
                <w:color w:val="000000"/>
                <w:lang w:eastAsia="it-IT"/>
              </w:rPr>
              <w:t>3</w:t>
            </w:r>
            <w:r w:rsidRPr="004C1273">
              <w:rPr>
                <w:rFonts w:ascii="Garamond" w:eastAsia="Times New Roman" w:hAnsi="Garamond" w:cs="Times New Roman"/>
                <w:color w:val="000000"/>
                <w:lang w:eastAsia="it-IT"/>
              </w:rPr>
              <w:t xml:space="preserve"> art. </w:t>
            </w:r>
            <w:r>
              <w:rPr>
                <w:rFonts w:ascii="Garamond" w:eastAsia="Times New Roman" w:hAnsi="Garamond" w:cs="Times New Roman"/>
                <w:color w:val="000000"/>
                <w:lang w:eastAsia="it-IT"/>
              </w:rPr>
              <w:t>120</w:t>
            </w:r>
            <w:r w:rsidRPr="004C1273">
              <w:rPr>
                <w:rFonts w:ascii="Garamond" w:eastAsia="Times New Roman" w:hAnsi="Garamond" w:cs="Times New Roman"/>
                <w:color w:val="000000"/>
                <w:lang w:eastAsia="it-IT"/>
              </w:rPr>
              <w:t>D.</w:t>
            </w:r>
            <w:r>
              <w:rPr>
                <w:rFonts w:ascii="Garamond" w:eastAsia="Times New Roman" w:hAnsi="Garamond" w:cs="Times New Roman"/>
                <w:color w:val="000000"/>
                <w:lang w:eastAsia="it-IT"/>
              </w:rPr>
              <w:t>l</w:t>
            </w:r>
            <w:r w:rsidRPr="004C1273">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4C1273">
              <w:rPr>
                <w:rFonts w:ascii="Garamond" w:eastAsia="Times New Roman" w:hAnsi="Garamond" w:cs="Times New Roman"/>
                <w:color w:val="000000"/>
                <w:lang w:eastAsia="it-IT"/>
              </w:rPr>
              <w:t xml:space="preserve"> sono state comunicate all'ANAC entro trenta giorni dal loro perfezionamento (art. </w:t>
            </w:r>
            <w:r>
              <w:rPr>
                <w:rFonts w:ascii="Garamond" w:eastAsia="Times New Roman" w:hAnsi="Garamond" w:cs="Times New Roman"/>
                <w:color w:val="000000"/>
                <w:lang w:eastAsia="it-IT"/>
              </w:rPr>
              <w:t xml:space="preserve">5, comma 11 Allegato II.14 al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4C1273">
              <w:rPr>
                <w:rFonts w:ascii="Garamond" w:eastAsia="Times New Roman" w:hAnsi="Garamond" w:cs="Times New Roman"/>
                <w:color w:val="000000"/>
                <w:lang w:eastAsia="it-IT"/>
              </w:rPr>
              <w:t>)?</w:t>
            </w:r>
          </w:p>
        </w:tc>
        <w:tc>
          <w:tcPr>
            <w:tcW w:w="191" w:type="pct"/>
            <w:shd w:val="clear" w:color="auto" w:fill="auto"/>
            <w:vAlign w:val="center"/>
          </w:tcPr>
          <w:p w14:paraId="3A634EF6"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ED91574"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918ADB3"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2CC8C77"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C355BF0"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2614F490" w14:textId="77777777" w:rsidR="00C72FCB" w:rsidRPr="00522B0F"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Comunicazioni ANAC</w:t>
            </w:r>
          </w:p>
        </w:tc>
      </w:tr>
      <w:tr w:rsidR="00C72FCB" w:rsidRPr="00023F3C" w14:paraId="44EE682A" w14:textId="77777777" w:rsidTr="005A4388">
        <w:trPr>
          <w:trHeight w:val="605"/>
        </w:trPr>
        <w:tc>
          <w:tcPr>
            <w:tcW w:w="227" w:type="pct"/>
            <w:shd w:val="clear" w:color="auto" w:fill="auto"/>
            <w:vAlign w:val="center"/>
          </w:tcPr>
          <w:p w14:paraId="78A66BB5" w14:textId="562279E2" w:rsidR="00C72FCB" w:rsidRDefault="00C72FC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8268C8">
              <w:rPr>
                <w:rFonts w:ascii="Garamond" w:eastAsia="Times New Roman" w:hAnsi="Garamond" w:cs="Times New Roman"/>
                <w:color w:val="000000"/>
                <w:lang w:eastAsia="it-IT"/>
              </w:rPr>
              <w:t>3</w:t>
            </w:r>
          </w:p>
        </w:tc>
        <w:tc>
          <w:tcPr>
            <w:tcW w:w="1531" w:type="pct"/>
            <w:shd w:val="clear" w:color="auto" w:fill="auto"/>
            <w:vAlign w:val="center"/>
          </w:tcPr>
          <w:p w14:paraId="237EE7BB" w14:textId="0D2CA566" w:rsidR="00C72FCB" w:rsidRPr="00172C2C" w:rsidRDefault="00C72FCB" w:rsidP="002D538C">
            <w:pPr>
              <w:spacing w:after="0" w:line="240" w:lineRule="auto"/>
              <w:jc w:val="both"/>
              <w:rPr>
                <w:rFonts w:ascii="Garamond" w:eastAsia="Times New Roman" w:hAnsi="Garamond" w:cs="Times New Roman"/>
                <w:color w:val="000000"/>
                <w:lang w:eastAsia="it-IT"/>
              </w:rPr>
            </w:pPr>
            <w:r w:rsidRPr="00CB08FF">
              <w:rPr>
                <w:rFonts w:ascii="Garamond" w:eastAsia="Times New Roman" w:hAnsi="Garamond" w:cs="Times New Roman"/>
                <w:color w:val="000000"/>
                <w:lang w:eastAsia="it-IT"/>
              </w:rPr>
              <w:t>Si è reso necessario un aumento o una diminuzione delle prestazioni a concorrenza del quinto dell’importo del contratto in corso di esecuzione (art.</w:t>
            </w:r>
            <w:r>
              <w:rPr>
                <w:rFonts w:ascii="Garamond" w:eastAsia="Times New Roman" w:hAnsi="Garamond" w:cs="Times New Roman"/>
                <w:color w:val="000000"/>
                <w:lang w:eastAsia="it-IT"/>
              </w:rPr>
              <w:t xml:space="preserve">120, comma 9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CB08F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p>
        </w:tc>
        <w:tc>
          <w:tcPr>
            <w:tcW w:w="191" w:type="pct"/>
            <w:shd w:val="clear" w:color="auto" w:fill="auto"/>
            <w:vAlign w:val="center"/>
          </w:tcPr>
          <w:p w14:paraId="568CB6D7"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F4F4200"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EA3E96B"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13E8B9C"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77E9C10"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2F35FB17" w14:textId="0501BEC8" w:rsidR="00C72FCB" w:rsidRPr="00522B0F"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3F5A2B">
              <w:rPr>
                <w:rFonts w:ascii="Garamond" w:eastAsia="Times New Roman" w:hAnsi="Garamond" w:cs="Times New Roman"/>
                <w:color w:val="000000"/>
                <w:lang w:eastAsia="it-IT"/>
              </w:rPr>
              <w:t>Atto aggiuntivo/Atto di sottomissione</w:t>
            </w:r>
          </w:p>
        </w:tc>
      </w:tr>
      <w:tr w:rsidR="00C72FCB" w:rsidRPr="00023F3C" w14:paraId="695E9693" w14:textId="77777777" w:rsidTr="005A4388">
        <w:trPr>
          <w:trHeight w:val="605"/>
        </w:trPr>
        <w:tc>
          <w:tcPr>
            <w:tcW w:w="227" w:type="pct"/>
            <w:shd w:val="clear" w:color="auto" w:fill="auto"/>
            <w:vAlign w:val="center"/>
          </w:tcPr>
          <w:p w14:paraId="091EDFB0" w14:textId="48208F8C" w:rsidR="00C72FCB" w:rsidRDefault="00C72FC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8268C8">
              <w:rPr>
                <w:rFonts w:ascii="Garamond" w:eastAsia="Times New Roman" w:hAnsi="Garamond" w:cs="Times New Roman"/>
                <w:color w:val="000000"/>
                <w:lang w:eastAsia="it-IT"/>
              </w:rPr>
              <w:t>4</w:t>
            </w:r>
          </w:p>
        </w:tc>
        <w:tc>
          <w:tcPr>
            <w:tcW w:w="1531" w:type="pct"/>
            <w:shd w:val="clear" w:color="auto" w:fill="auto"/>
            <w:vAlign w:val="center"/>
          </w:tcPr>
          <w:p w14:paraId="007820E8" w14:textId="1C49A305" w:rsidR="00C72FCB" w:rsidRPr="00172C2C" w:rsidRDefault="00C72FCB" w:rsidP="002D538C">
            <w:pPr>
              <w:spacing w:after="0" w:line="240" w:lineRule="auto"/>
              <w:jc w:val="both"/>
              <w:rPr>
                <w:rFonts w:ascii="Garamond" w:eastAsia="Times New Roman" w:hAnsi="Garamond" w:cs="Times New Roman"/>
                <w:color w:val="000000"/>
                <w:lang w:eastAsia="it-IT"/>
              </w:rPr>
            </w:pPr>
            <w:r w:rsidRPr="00D47024">
              <w:rPr>
                <w:rFonts w:ascii="Garamond" w:eastAsia="Times New Roman" w:hAnsi="Garamond" w:cs="Times New Roman"/>
                <w:color w:val="000000"/>
                <w:lang w:eastAsia="it-IT"/>
              </w:rPr>
              <w:t xml:space="preserve">Per le ipotesi di aumento </w:t>
            </w:r>
            <w:proofErr w:type="gramStart"/>
            <w:r w:rsidRPr="00D47024">
              <w:rPr>
                <w:rFonts w:ascii="Garamond" w:eastAsia="Times New Roman" w:hAnsi="Garamond" w:cs="Times New Roman"/>
                <w:color w:val="000000"/>
                <w:lang w:eastAsia="it-IT"/>
              </w:rPr>
              <w:t>o</w:t>
            </w:r>
            <w:r>
              <w:rPr>
                <w:rFonts w:ascii="Garamond" w:eastAsia="Times New Roman" w:hAnsi="Garamond" w:cs="Times New Roman"/>
                <w:color w:val="000000"/>
                <w:lang w:eastAsia="it-IT"/>
              </w:rPr>
              <w:t xml:space="preserve"> </w:t>
            </w:r>
            <w:r w:rsidRPr="00D47024">
              <w:rPr>
                <w:rFonts w:ascii="Garamond" w:eastAsia="Times New Roman" w:hAnsi="Garamond" w:cs="Times New Roman"/>
                <w:color w:val="000000"/>
                <w:lang w:eastAsia="it-IT"/>
              </w:rPr>
              <w:t xml:space="preserve"> diminuzione</w:t>
            </w:r>
            <w:proofErr w:type="gramEnd"/>
            <w:r w:rsidRPr="00D47024">
              <w:rPr>
                <w:rFonts w:ascii="Garamond" w:eastAsia="Times New Roman" w:hAnsi="Garamond" w:cs="Times New Roman"/>
                <w:color w:val="000000"/>
                <w:lang w:eastAsia="it-IT"/>
              </w:rPr>
              <w:t xml:space="preserve"> delle prestazioni a concorrenza del quinto dell’importo del contratto in corso di esecuzione </w:t>
            </w:r>
            <w:r>
              <w:rPr>
                <w:rFonts w:ascii="Garamond" w:eastAsia="Times New Roman" w:hAnsi="Garamond" w:cs="Times New Roman"/>
                <w:color w:val="000000"/>
                <w:lang w:eastAsia="it-IT"/>
              </w:rPr>
              <w:t xml:space="preserve">è stata prevista apposita clausola nei documenti di gara ai sensi del comma 9 dell’art. 120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w:t>
            </w:r>
          </w:p>
        </w:tc>
        <w:tc>
          <w:tcPr>
            <w:tcW w:w="191" w:type="pct"/>
            <w:shd w:val="clear" w:color="auto" w:fill="auto"/>
            <w:vAlign w:val="center"/>
          </w:tcPr>
          <w:p w14:paraId="1B932014"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64250CB"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922638F"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7524515"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A311231"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2793BA4B" w14:textId="77777777" w:rsidR="00C72FCB" w:rsidRPr="00522B0F" w:rsidRDefault="00C72FCB" w:rsidP="00C72FCB">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977279">
              <w:rPr>
                <w:rFonts w:ascii="Garamond" w:eastAsia="Times New Roman" w:hAnsi="Garamond" w:cs="Times New Roman"/>
                <w:color w:val="000000"/>
                <w:lang w:eastAsia="it-IT"/>
              </w:rPr>
              <w:t>Documentazione relativa alla disposizione di aumento o una diminuzione delle prestazioni a concorrenza del quinto dell’importo del contratto in corso di esecuzione</w:t>
            </w:r>
          </w:p>
        </w:tc>
      </w:tr>
      <w:tr w:rsidR="00C72FCB" w:rsidRPr="00023F3C" w14:paraId="2D452B4D" w14:textId="77777777" w:rsidTr="005A4388">
        <w:trPr>
          <w:trHeight w:val="605"/>
        </w:trPr>
        <w:tc>
          <w:tcPr>
            <w:tcW w:w="227" w:type="pct"/>
            <w:shd w:val="clear" w:color="auto" w:fill="auto"/>
            <w:vAlign w:val="center"/>
          </w:tcPr>
          <w:p w14:paraId="6CC3829B" w14:textId="580CEFB3" w:rsidR="00C72FCB" w:rsidRDefault="00C72FC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8268C8">
              <w:rPr>
                <w:rFonts w:ascii="Garamond" w:eastAsia="Times New Roman" w:hAnsi="Garamond" w:cs="Times New Roman"/>
                <w:color w:val="000000"/>
                <w:lang w:eastAsia="it-IT"/>
              </w:rPr>
              <w:t>5</w:t>
            </w:r>
          </w:p>
        </w:tc>
        <w:tc>
          <w:tcPr>
            <w:tcW w:w="1531" w:type="pct"/>
            <w:shd w:val="clear" w:color="auto" w:fill="auto"/>
            <w:vAlign w:val="center"/>
          </w:tcPr>
          <w:p w14:paraId="23766228" w14:textId="5D34B5AC" w:rsidR="00C72FCB" w:rsidRPr="00D47024" w:rsidRDefault="00C72FCB" w:rsidP="002D538C">
            <w:pPr>
              <w:spacing w:after="0" w:line="240" w:lineRule="auto"/>
              <w:jc w:val="both"/>
              <w:rPr>
                <w:rFonts w:ascii="Garamond" w:eastAsia="Times New Roman" w:hAnsi="Garamond" w:cs="Times New Roman"/>
                <w:color w:val="000000"/>
                <w:lang w:eastAsia="it-IT"/>
              </w:rPr>
            </w:pPr>
            <w:r w:rsidRPr="006357C1">
              <w:rPr>
                <w:rFonts w:ascii="Garamond" w:eastAsia="Times New Roman" w:hAnsi="Garamond" w:cs="Times New Roman"/>
                <w:color w:val="000000"/>
                <w:lang w:eastAsia="it-IT"/>
              </w:rPr>
              <w:t xml:space="preserve">Nel caso in cui la durata del contratto sia stata modificata in corso di esecuzione, nei documenti di gara era prevista una opzione di proroga (art. </w:t>
            </w:r>
            <w:r>
              <w:rPr>
                <w:rFonts w:ascii="Garamond" w:eastAsia="Times New Roman" w:hAnsi="Garamond" w:cs="Times New Roman"/>
                <w:color w:val="000000"/>
                <w:lang w:eastAsia="it-IT"/>
              </w:rPr>
              <w:t>120,</w:t>
            </w:r>
            <w:r w:rsidRPr="006357C1">
              <w:rPr>
                <w:rFonts w:ascii="Garamond" w:eastAsia="Times New Roman" w:hAnsi="Garamond" w:cs="Times New Roman"/>
                <w:color w:val="000000"/>
                <w:lang w:eastAsia="it-IT"/>
              </w:rPr>
              <w:t xml:space="preserve"> co.1</w:t>
            </w:r>
            <w:r>
              <w:rPr>
                <w:rFonts w:ascii="Garamond" w:eastAsia="Times New Roman" w:hAnsi="Garamond" w:cs="Times New Roman"/>
                <w:color w:val="000000"/>
                <w:lang w:eastAsia="it-IT"/>
              </w:rPr>
              <w:t>0</w:t>
            </w:r>
            <w:r w:rsidRPr="006357C1">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w:t>
            </w:r>
            <w:r w:rsidRPr="006357C1">
              <w:rPr>
                <w:rFonts w:ascii="Garamond" w:eastAsia="Times New Roman" w:hAnsi="Garamond" w:cs="Times New Roman"/>
                <w:color w:val="000000"/>
                <w:lang w:eastAsia="it-IT"/>
              </w:rPr>
              <w:t>)?</w:t>
            </w:r>
          </w:p>
        </w:tc>
        <w:tc>
          <w:tcPr>
            <w:tcW w:w="191" w:type="pct"/>
            <w:shd w:val="clear" w:color="auto" w:fill="auto"/>
            <w:vAlign w:val="center"/>
          </w:tcPr>
          <w:p w14:paraId="0FA0571A"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53A2743"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300EC42"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574A5A7"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703ACF1"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130E7903" w14:textId="77777777" w:rsidR="00C72FCB" w:rsidRPr="00977279" w:rsidRDefault="00C72FCB" w:rsidP="00C72FCB">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Documentazione di gara</w:t>
            </w:r>
          </w:p>
        </w:tc>
      </w:tr>
      <w:tr w:rsidR="00C72FCB" w:rsidRPr="00023F3C" w14:paraId="61C7E1E4" w14:textId="77777777" w:rsidTr="005A4388">
        <w:trPr>
          <w:trHeight w:val="605"/>
        </w:trPr>
        <w:tc>
          <w:tcPr>
            <w:tcW w:w="227" w:type="pct"/>
            <w:shd w:val="clear" w:color="auto" w:fill="auto"/>
            <w:vAlign w:val="center"/>
          </w:tcPr>
          <w:p w14:paraId="1D38D5D4" w14:textId="5BA8FA18" w:rsidR="00C72FCB" w:rsidRDefault="008268C8"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531" w:type="pct"/>
            <w:shd w:val="clear" w:color="auto" w:fill="auto"/>
            <w:vAlign w:val="center"/>
          </w:tcPr>
          <w:p w14:paraId="597D621D" w14:textId="77777777" w:rsidR="00C72FCB" w:rsidRDefault="00C72FCB" w:rsidP="002D538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Nel caso in cui si sia reso necessario prorogare il contratto con l’appaltatore uscente ai sensi dell’art. 120, comma 11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si è verificato che:</w:t>
            </w:r>
          </w:p>
          <w:p w14:paraId="3A29EAF2" w14:textId="77777777" w:rsidR="00C72FCB" w:rsidRDefault="00C72FCB" w:rsidP="002D538C">
            <w:pPr>
              <w:pStyle w:val="Paragrafoelenco"/>
              <w:numPr>
                <w:ilvl w:val="0"/>
                <w:numId w:val="17"/>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si tratti di casi eccezionali nei quali risultino oggettivi e insuperabili ritardi nella conclusione della procedura di affidamento del contratto?</w:t>
            </w:r>
          </w:p>
          <w:p w14:paraId="133B44CC" w14:textId="695C3C79" w:rsidR="00C72FCB" w:rsidRPr="00B84D2B" w:rsidRDefault="00C72FCB" w:rsidP="002D538C">
            <w:pPr>
              <w:pStyle w:val="Paragrafoelenco"/>
              <w:numPr>
                <w:ilvl w:val="0"/>
                <w:numId w:val="17"/>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 proroga sia prevista solo per il tempo strettamente necessario alla conclusione della procedura?</w:t>
            </w:r>
          </w:p>
          <w:p w14:paraId="286FD67F" w14:textId="7861A7A3" w:rsidR="00C72FCB" w:rsidRPr="00B84D2B" w:rsidRDefault="00C72FCB" w:rsidP="002D538C">
            <w:pPr>
              <w:pStyle w:val="Paragrafoelenco"/>
              <w:numPr>
                <w:ilvl w:val="0"/>
                <w:numId w:val="17"/>
              </w:numPr>
              <w:spacing w:after="0" w:line="240" w:lineRule="auto"/>
              <w:jc w:val="both"/>
              <w:rPr>
                <w:rFonts w:ascii="Garamond" w:eastAsia="Times New Roman" w:hAnsi="Garamond" w:cs="Times New Roman"/>
                <w:color w:val="000000"/>
                <w:lang w:eastAsia="it-IT"/>
              </w:rPr>
            </w:pPr>
            <w:r w:rsidRPr="00B84D2B">
              <w:rPr>
                <w:rFonts w:ascii="Garamond" w:eastAsia="Times New Roman" w:hAnsi="Garamond" w:cs="Times New Roman"/>
                <w:color w:val="000000"/>
                <w:lang w:eastAsia="it-IT"/>
              </w:rPr>
              <w:t>l’interruzione delle prestazioni può determinare situazioni di pericolo per persone, animali, cose, oppure per l’igiene pubblica ovvero potrebbe determinare un grave danno all’interesse pubblico?</w:t>
            </w:r>
          </w:p>
        </w:tc>
        <w:tc>
          <w:tcPr>
            <w:tcW w:w="191" w:type="pct"/>
            <w:shd w:val="clear" w:color="auto" w:fill="auto"/>
            <w:vAlign w:val="center"/>
          </w:tcPr>
          <w:p w14:paraId="65848D9E"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2939CB2E"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293462F4"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9C4E9CE"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24A6265"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2AAD9F60" w14:textId="5DF0752B" w:rsidR="00C72FCB" w:rsidRPr="00977279" w:rsidRDefault="00C72FCB" w:rsidP="00C72FCB">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 xml:space="preserve">Documentazione di </w:t>
            </w:r>
            <w:r>
              <w:rPr>
                <w:rFonts w:ascii="Garamond" w:eastAsia="Times New Roman" w:hAnsi="Garamond" w:cs="Times New Roman"/>
                <w:color w:val="000000"/>
                <w:lang w:eastAsia="it-IT"/>
              </w:rPr>
              <w:t>gara</w:t>
            </w:r>
          </w:p>
        </w:tc>
      </w:tr>
      <w:tr w:rsidR="00C72FCB" w:rsidRPr="00023F3C" w14:paraId="4A531ACE" w14:textId="77777777" w:rsidTr="005A4388">
        <w:trPr>
          <w:trHeight w:val="605"/>
        </w:trPr>
        <w:tc>
          <w:tcPr>
            <w:tcW w:w="227" w:type="pct"/>
            <w:shd w:val="clear" w:color="auto" w:fill="auto"/>
            <w:vAlign w:val="center"/>
          </w:tcPr>
          <w:p w14:paraId="6DDE3A45" w14:textId="22E960B9" w:rsidR="00C72FCB" w:rsidRDefault="008268C8"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531" w:type="pct"/>
            <w:shd w:val="clear" w:color="auto" w:fill="auto"/>
            <w:vAlign w:val="center"/>
          </w:tcPr>
          <w:p w14:paraId="2990F91F" w14:textId="77777777" w:rsidR="00C72FCB" w:rsidRDefault="00C72FCB" w:rsidP="002D538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Si è reso necessario procedere alla rinegoziazione del contratto?</w:t>
            </w:r>
          </w:p>
          <w:p w14:paraId="39B1ED95" w14:textId="77777777" w:rsidR="00C72FCB" w:rsidRDefault="00C72FCB" w:rsidP="002D538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In tale caso:</w:t>
            </w:r>
          </w:p>
          <w:p w14:paraId="1517F03F" w14:textId="77777777" w:rsidR="00C72FCB" w:rsidRDefault="00C72FCB" w:rsidP="002D538C">
            <w:pPr>
              <w:pStyle w:val="Paragrafoelenco"/>
              <w:numPr>
                <w:ilvl w:val="0"/>
                <w:numId w:val="18"/>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presente la specifica clausola di rinegoziazione redatta ai sensi dell’art. 9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p w14:paraId="016E4C6D" w14:textId="346EAE0D" w:rsidR="00C72FCB" w:rsidRPr="00B84D2B" w:rsidRDefault="00C72FCB" w:rsidP="002D538C">
            <w:pPr>
              <w:pStyle w:val="Paragrafoelenco"/>
              <w:numPr>
                <w:ilvl w:val="0"/>
                <w:numId w:val="18"/>
              </w:numPr>
              <w:spacing w:after="0" w:line="240" w:lineRule="auto"/>
              <w:jc w:val="both"/>
              <w:rPr>
                <w:rFonts w:ascii="Garamond" w:eastAsia="Times New Roman" w:hAnsi="Garamond" w:cs="Times New Roman"/>
                <w:color w:val="000000"/>
                <w:lang w:eastAsia="it-IT"/>
              </w:rPr>
            </w:pPr>
            <w:r w:rsidRPr="00B84D2B">
              <w:rPr>
                <w:rFonts w:ascii="Garamond" w:eastAsia="Times New Roman" w:hAnsi="Garamond" w:cs="Times New Roman"/>
                <w:color w:val="000000"/>
                <w:lang w:eastAsia="it-IT"/>
              </w:rPr>
              <w:lastRenderedPageBreak/>
              <w:t xml:space="preserve">sono state rispettate le tempistiche di cui al comma 8 del </w:t>
            </w:r>
            <w:proofErr w:type="spellStart"/>
            <w:r w:rsidRPr="00B84D2B">
              <w:rPr>
                <w:rFonts w:ascii="Garamond" w:eastAsia="Times New Roman" w:hAnsi="Garamond" w:cs="Times New Roman"/>
                <w:color w:val="000000"/>
                <w:lang w:eastAsia="it-IT"/>
              </w:rPr>
              <w:t>D.Lgs</w:t>
            </w:r>
            <w:proofErr w:type="spellEnd"/>
            <w:r w:rsidRPr="00B84D2B">
              <w:rPr>
                <w:rFonts w:ascii="Garamond" w:eastAsia="Times New Roman" w:hAnsi="Garamond" w:cs="Times New Roman"/>
                <w:color w:val="000000"/>
                <w:lang w:eastAsia="it-IT"/>
              </w:rPr>
              <w:t xml:space="preserve"> 36/2023?</w:t>
            </w:r>
          </w:p>
        </w:tc>
        <w:tc>
          <w:tcPr>
            <w:tcW w:w="191" w:type="pct"/>
            <w:shd w:val="clear" w:color="auto" w:fill="auto"/>
            <w:vAlign w:val="center"/>
          </w:tcPr>
          <w:p w14:paraId="7F769FAD"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4D8A4E4"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63A7335"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B626A76"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99AD8CE"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247C298F" w14:textId="1EABDE36" w:rsidR="00C72FCB" w:rsidRPr="00977279" w:rsidRDefault="00C72FCB" w:rsidP="00C72FCB">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 xml:space="preserve">Documentazione di </w:t>
            </w:r>
            <w:r>
              <w:rPr>
                <w:rFonts w:ascii="Garamond" w:eastAsia="Times New Roman" w:hAnsi="Garamond" w:cs="Times New Roman"/>
                <w:color w:val="000000"/>
                <w:lang w:eastAsia="it-IT"/>
              </w:rPr>
              <w:t>gara</w:t>
            </w:r>
          </w:p>
        </w:tc>
      </w:tr>
      <w:tr w:rsidR="00C72FCB" w:rsidRPr="00023F3C" w14:paraId="68D2F740" w14:textId="77777777" w:rsidTr="005A4388">
        <w:trPr>
          <w:trHeight w:val="605"/>
        </w:trPr>
        <w:tc>
          <w:tcPr>
            <w:tcW w:w="227" w:type="pct"/>
            <w:shd w:val="clear" w:color="auto" w:fill="auto"/>
            <w:vAlign w:val="center"/>
          </w:tcPr>
          <w:p w14:paraId="4FBE23C2" w14:textId="536FA865" w:rsidR="00C72FCB" w:rsidRDefault="00C72FC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8268C8">
              <w:rPr>
                <w:rFonts w:ascii="Garamond" w:eastAsia="Times New Roman" w:hAnsi="Garamond" w:cs="Times New Roman"/>
                <w:color w:val="000000"/>
                <w:lang w:eastAsia="it-IT"/>
              </w:rPr>
              <w:t>8</w:t>
            </w:r>
          </w:p>
        </w:tc>
        <w:tc>
          <w:tcPr>
            <w:tcW w:w="1531" w:type="pct"/>
            <w:shd w:val="clear" w:color="auto" w:fill="auto"/>
            <w:vAlign w:val="center"/>
          </w:tcPr>
          <w:p w14:paraId="4C6EAC75" w14:textId="2D7ACC31" w:rsidR="00C72FCB" w:rsidRPr="00172C2C" w:rsidRDefault="00C72FCB" w:rsidP="002D538C">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In caso di subappalto, è stata verificata la presenza del/i contratto/i di subappalto e il rispetto della relativa procedura di autorizzazione (art. </w:t>
            </w:r>
            <w:r>
              <w:rPr>
                <w:rFonts w:ascii="Garamond" w:eastAsia="Times New Roman" w:hAnsi="Garamond" w:cs="Times New Roman"/>
                <w:color w:val="000000"/>
                <w:lang w:eastAsia="it-IT"/>
              </w:rPr>
              <w:t>119</w:t>
            </w:r>
            <w:r w:rsidRPr="00172C2C">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172C2C">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172C2C">
              <w:rPr>
                <w:rFonts w:ascii="Garamond" w:eastAsia="Times New Roman" w:hAnsi="Garamond" w:cs="Times New Roman"/>
                <w:color w:val="000000"/>
                <w:lang w:eastAsia="it-IT"/>
              </w:rPr>
              <w:t>)?</w:t>
            </w:r>
          </w:p>
        </w:tc>
        <w:tc>
          <w:tcPr>
            <w:tcW w:w="191" w:type="pct"/>
            <w:shd w:val="clear" w:color="auto" w:fill="auto"/>
            <w:vAlign w:val="center"/>
          </w:tcPr>
          <w:p w14:paraId="4CDADC52"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3430B23"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E0EECEC"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DA3DDD8"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2829C94"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17BDD64D" w14:textId="77777777" w:rsidR="00C72FCB" w:rsidRPr="00522B0F"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Contratto di subappalto e documentazione a corredo per l'autorizzazione</w:t>
            </w:r>
          </w:p>
        </w:tc>
      </w:tr>
      <w:tr w:rsidR="00C72FCB" w:rsidRPr="00023F3C" w14:paraId="422B6B71" w14:textId="22CDA00B" w:rsidTr="005A4388">
        <w:trPr>
          <w:trHeight w:val="605"/>
        </w:trPr>
        <w:tc>
          <w:tcPr>
            <w:tcW w:w="227" w:type="pct"/>
            <w:shd w:val="clear" w:color="auto" w:fill="auto"/>
            <w:vAlign w:val="center"/>
          </w:tcPr>
          <w:p w14:paraId="006443B2" w14:textId="7C895EF3" w:rsidR="00C72FCB" w:rsidRDefault="008268C8"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19</w:t>
            </w:r>
          </w:p>
        </w:tc>
        <w:tc>
          <w:tcPr>
            <w:tcW w:w="1531" w:type="pct"/>
            <w:shd w:val="clear" w:color="auto" w:fill="auto"/>
            <w:vAlign w:val="center"/>
          </w:tcPr>
          <w:p w14:paraId="146FCE4F" w14:textId="2523DB09" w:rsidR="00C72FCB" w:rsidRPr="00172C2C" w:rsidRDefault="00C72FCB" w:rsidP="00C72FCB">
            <w:pPr>
              <w:spacing w:after="0" w:line="240" w:lineRule="auto"/>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L’appaltatore ha consegnato gli stati d’avanzamento lavori (SAL) e la relativa documentazione probatoria? </w:t>
            </w:r>
          </w:p>
        </w:tc>
        <w:tc>
          <w:tcPr>
            <w:tcW w:w="191" w:type="pct"/>
            <w:shd w:val="clear" w:color="auto" w:fill="auto"/>
            <w:vAlign w:val="center"/>
          </w:tcPr>
          <w:p w14:paraId="204A76E1" w14:textId="6B96C148"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3BF68D5" w14:textId="1181DF45"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1259E14" w14:textId="3E5F1423"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B2E31EA" w14:textId="609453C9"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63DD73F" w14:textId="355F3464"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5D773B51" w14:textId="1A75586A" w:rsidR="00C72FCB" w:rsidRPr="00522B0F"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C72FCB" w:rsidRPr="00023F3C" w14:paraId="3914C8A6" w14:textId="77777777" w:rsidTr="005A4388">
        <w:trPr>
          <w:trHeight w:val="605"/>
        </w:trPr>
        <w:tc>
          <w:tcPr>
            <w:tcW w:w="227" w:type="pct"/>
            <w:shd w:val="clear" w:color="auto" w:fill="auto"/>
            <w:vAlign w:val="center"/>
          </w:tcPr>
          <w:p w14:paraId="16C59FCD" w14:textId="19B1C323" w:rsidR="00C72FCB" w:rsidRDefault="00C72FC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8268C8">
              <w:rPr>
                <w:rFonts w:ascii="Garamond" w:eastAsia="Times New Roman" w:hAnsi="Garamond" w:cs="Times New Roman"/>
                <w:color w:val="000000"/>
                <w:lang w:eastAsia="it-IT"/>
              </w:rPr>
              <w:t>0</w:t>
            </w:r>
          </w:p>
        </w:tc>
        <w:tc>
          <w:tcPr>
            <w:tcW w:w="1531" w:type="pct"/>
            <w:shd w:val="clear" w:color="auto" w:fill="auto"/>
            <w:vAlign w:val="center"/>
          </w:tcPr>
          <w:p w14:paraId="36903578" w14:textId="77777777" w:rsidR="00C72FCB" w:rsidRPr="00172C2C" w:rsidRDefault="00C72FCB" w:rsidP="002D538C">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Sono stati emessi i certificati di pagamento relativi agli stati di avanzamento?</w:t>
            </w:r>
          </w:p>
        </w:tc>
        <w:tc>
          <w:tcPr>
            <w:tcW w:w="191" w:type="pct"/>
            <w:shd w:val="clear" w:color="auto" w:fill="auto"/>
            <w:vAlign w:val="center"/>
          </w:tcPr>
          <w:p w14:paraId="556006B2"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FEDCD27"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0E43FFD"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F779931"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A3C9CD4"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02595B6B" w14:textId="77777777" w:rsidR="00C72FCB" w:rsidRPr="00522B0F"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C72FCB" w:rsidRPr="00023F3C" w14:paraId="37DF5851" w14:textId="77777777" w:rsidTr="005A4388">
        <w:trPr>
          <w:trHeight w:val="605"/>
        </w:trPr>
        <w:tc>
          <w:tcPr>
            <w:tcW w:w="227" w:type="pct"/>
            <w:shd w:val="clear" w:color="auto" w:fill="auto"/>
            <w:vAlign w:val="center"/>
          </w:tcPr>
          <w:p w14:paraId="6D626BA9" w14:textId="033615A5" w:rsidR="00C72FCB" w:rsidRDefault="00C72FC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8268C8">
              <w:rPr>
                <w:rFonts w:ascii="Garamond" w:eastAsia="Times New Roman" w:hAnsi="Garamond" w:cs="Times New Roman"/>
                <w:color w:val="000000"/>
                <w:lang w:eastAsia="it-IT"/>
              </w:rPr>
              <w:t>1</w:t>
            </w:r>
          </w:p>
        </w:tc>
        <w:tc>
          <w:tcPr>
            <w:tcW w:w="1531" w:type="pct"/>
            <w:shd w:val="clear" w:color="auto" w:fill="auto"/>
            <w:vAlign w:val="center"/>
          </w:tcPr>
          <w:p w14:paraId="73C91DB0" w14:textId="77777777" w:rsidR="00C72FCB" w:rsidRPr="00172C2C" w:rsidRDefault="00C72FCB" w:rsidP="002D538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prestazione/fornitura si è conclusa nei tempi previsti dal contratto? </w:t>
            </w:r>
          </w:p>
        </w:tc>
        <w:tc>
          <w:tcPr>
            <w:tcW w:w="191" w:type="pct"/>
            <w:shd w:val="clear" w:color="auto" w:fill="auto"/>
            <w:vAlign w:val="center"/>
          </w:tcPr>
          <w:p w14:paraId="0584ED57"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791D495"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09537E4"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78DDE8C"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289F8DF5"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0C15B577" w14:textId="77777777" w:rsidR="00C72FCB" w:rsidRPr="00522B0F"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completamento delle attività/SAL </w:t>
            </w:r>
          </w:p>
        </w:tc>
      </w:tr>
      <w:tr w:rsidR="00C72FCB" w:rsidRPr="00023F3C" w14:paraId="2C5FFF94" w14:textId="77777777" w:rsidTr="005A4388">
        <w:trPr>
          <w:trHeight w:val="605"/>
        </w:trPr>
        <w:tc>
          <w:tcPr>
            <w:tcW w:w="227" w:type="pct"/>
            <w:shd w:val="clear" w:color="auto" w:fill="auto"/>
            <w:vAlign w:val="center"/>
          </w:tcPr>
          <w:p w14:paraId="5DC378F2" w14:textId="25F1987E" w:rsidR="00C72FCB" w:rsidRDefault="00C72FC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8268C8">
              <w:rPr>
                <w:rFonts w:ascii="Garamond" w:eastAsia="Times New Roman" w:hAnsi="Garamond" w:cs="Times New Roman"/>
                <w:color w:val="000000"/>
                <w:lang w:eastAsia="it-IT"/>
              </w:rPr>
              <w:t>2</w:t>
            </w:r>
          </w:p>
        </w:tc>
        <w:tc>
          <w:tcPr>
            <w:tcW w:w="1531" w:type="pct"/>
            <w:shd w:val="clear" w:color="auto" w:fill="auto"/>
            <w:vAlign w:val="center"/>
          </w:tcPr>
          <w:p w14:paraId="2F03CDA8" w14:textId="7F07914F" w:rsidR="00C72FCB" w:rsidRDefault="00C72FCB" w:rsidP="002D538C">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Si è reso necessario disporre la sospensione del contratto, per le motivazioni previste all’art. </w:t>
            </w:r>
            <w:r>
              <w:rPr>
                <w:rFonts w:ascii="Garamond" w:eastAsia="Times New Roman" w:hAnsi="Garamond" w:cs="Times New Roman"/>
                <w:color w:val="000000"/>
                <w:lang w:eastAsia="it-IT"/>
              </w:rPr>
              <w:t>121</w:t>
            </w:r>
            <w:r w:rsidRPr="00286AE1">
              <w:rPr>
                <w:rFonts w:ascii="Garamond" w:eastAsia="Times New Roman" w:hAnsi="Garamond" w:cs="Times New Roman"/>
                <w:color w:val="000000"/>
                <w:lang w:eastAsia="it-IT"/>
              </w:rPr>
              <w:t xml:space="preserve"> D. Lgs </w:t>
            </w:r>
            <w:r>
              <w:rPr>
                <w:rFonts w:ascii="Garamond" w:eastAsia="Times New Roman" w:hAnsi="Garamond" w:cs="Times New Roman"/>
                <w:color w:val="000000"/>
                <w:lang w:eastAsia="it-IT"/>
              </w:rPr>
              <w:t>36/2023</w:t>
            </w:r>
            <w:r w:rsidRPr="00286AE1">
              <w:rPr>
                <w:rFonts w:ascii="Garamond" w:eastAsia="Times New Roman" w:hAnsi="Garamond" w:cs="Times New Roman"/>
                <w:color w:val="000000"/>
                <w:lang w:eastAsia="it-IT"/>
              </w:rPr>
              <w:t>?</w:t>
            </w:r>
          </w:p>
        </w:tc>
        <w:tc>
          <w:tcPr>
            <w:tcW w:w="191" w:type="pct"/>
            <w:shd w:val="clear" w:color="auto" w:fill="auto"/>
            <w:vAlign w:val="center"/>
          </w:tcPr>
          <w:p w14:paraId="3FF57588"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6AAB188"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D69810E"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388B6F9"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EE053D5"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15DB6724" w14:textId="77777777" w:rsidR="00C72FCB" w:rsidRDefault="00C72FCB" w:rsidP="00C72FCB">
            <w:pPr>
              <w:spacing w:after="0" w:line="240" w:lineRule="auto"/>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•Verbale di sospensione e di ripresa</w:t>
            </w:r>
          </w:p>
          <w:p w14:paraId="5EFD0970" w14:textId="5F367BC8" w:rsidR="00C72FCB" w:rsidRPr="00522B0F" w:rsidRDefault="00C72FCB" w:rsidP="00C72FCB">
            <w:pPr>
              <w:spacing w:after="0" w:line="240" w:lineRule="auto"/>
              <w:rPr>
                <w:rFonts w:ascii="Garamond" w:eastAsia="Times New Roman" w:hAnsi="Garamond" w:cs="Times New Roman"/>
                <w:color w:val="000000"/>
                <w:lang w:eastAsia="it-IT"/>
              </w:rPr>
            </w:pPr>
          </w:p>
        </w:tc>
      </w:tr>
      <w:tr w:rsidR="00C72FCB" w:rsidRPr="00023F3C" w14:paraId="59C64098" w14:textId="77777777" w:rsidTr="005A4388">
        <w:trPr>
          <w:trHeight w:val="605"/>
        </w:trPr>
        <w:tc>
          <w:tcPr>
            <w:tcW w:w="227" w:type="pct"/>
            <w:shd w:val="clear" w:color="auto" w:fill="auto"/>
            <w:vAlign w:val="center"/>
          </w:tcPr>
          <w:p w14:paraId="6B7E1D3F" w14:textId="3913D9B4" w:rsidR="00C72FCB" w:rsidRDefault="00C72FC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8268C8">
              <w:rPr>
                <w:rFonts w:ascii="Garamond" w:eastAsia="Times New Roman" w:hAnsi="Garamond" w:cs="Times New Roman"/>
                <w:color w:val="000000"/>
                <w:lang w:eastAsia="it-IT"/>
              </w:rPr>
              <w:t>3</w:t>
            </w:r>
          </w:p>
        </w:tc>
        <w:tc>
          <w:tcPr>
            <w:tcW w:w="1531" w:type="pct"/>
            <w:shd w:val="clear" w:color="auto" w:fill="auto"/>
            <w:vAlign w:val="center"/>
          </w:tcPr>
          <w:p w14:paraId="6034EC4D" w14:textId="55244214" w:rsidR="00C72FCB" w:rsidRDefault="00C72FCB" w:rsidP="002D538C">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sono presenti il verbale di sospensione attività e il verbale di ripresa delle attività?</w:t>
            </w:r>
          </w:p>
        </w:tc>
        <w:tc>
          <w:tcPr>
            <w:tcW w:w="191" w:type="pct"/>
            <w:shd w:val="clear" w:color="auto" w:fill="auto"/>
            <w:vAlign w:val="center"/>
          </w:tcPr>
          <w:p w14:paraId="695A2DE5"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39FA7EC"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EF9DAA1"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24540C9"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25D320E2"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2FA14AFB" w14:textId="0388EBD0" w:rsidR="00C72FCB" w:rsidRPr="00522B0F"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ripresa</w:t>
            </w:r>
          </w:p>
        </w:tc>
      </w:tr>
      <w:tr w:rsidR="00C72FCB" w:rsidRPr="00023F3C" w14:paraId="50417492" w14:textId="77777777" w:rsidTr="005A4388">
        <w:trPr>
          <w:trHeight w:val="605"/>
        </w:trPr>
        <w:tc>
          <w:tcPr>
            <w:tcW w:w="227" w:type="pct"/>
            <w:shd w:val="clear" w:color="auto" w:fill="auto"/>
            <w:vAlign w:val="center"/>
          </w:tcPr>
          <w:p w14:paraId="76DDA2BC" w14:textId="3E3FACE9" w:rsidR="00C72FCB" w:rsidRDefault="00C72FC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8268C8">
              <w:rPr>
                <w:rFonts w:ascii="Garamond" w:eastAsia="Times New Roman" w:hAnsi="Garamond" w:cs="Times New Roman"/>
                <w:color w:val="000000"/>
                <w:lang w:eastAsia="it-IT"/>
              </w:rPr>
              <w:t>4</w:t>
            </w:r>
          </w:p>
        </w:tc>
        <w:tc>
          <w:tcPr>
            <w:tcW w:w="1531" w:type="pct"/>
            <w:shd w:val="clear" w:color="auto" w:fill="auto"/>
            <w:vAlign w:val="center"/>
          </w:tcPr>
          <w:p w14:paraId="2FB90753" w14:textId="5BD18A8E" w:rsidR="00C72FCB" w:rsidRDefault="00C72FCB" w:rsidP="002D538C">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Se sì, qualora la sospensione abbia superato il quarto del tempo contrattuale complessivo il responsabile del procedimento ha avvisato l’Autorità competente (ANAC) ai sensi dell’art. </w:t>
            </w:r>
            <w:r>
              <w:rPr>
                <w:rFonts w:ascii="Garamond" w:eastAsia="Times New Roman" w:hAnsi="Garamond" w:cs="Times New Roman"/>
                <w:color w:val="000000"/>
                <w:lang w:eastAsia="it-IT"/>
              </w:rPr>
              <w:t>121</w:t>
            </w:r>
            <w:r w:rsidRPr="00286AE1">
              <w:rPr>
                <w:rFonts w:ascii="Garamond" w:eastAsia="Times New Roman" w:hAnsi="Garamond" w:cs="Times New Roman"/>
                <w:color w:val="000000"/>
                <w:lang w:eastAsia="it-IT"/>
              </w:rPr>
              <w:t xml:space="preserve"> co. </w:t>
            </w:r>
            <w:r>
              <w:rPr>
                <w:rFonts w:ascii="Garamond" w:eastAsia="Times New Roman" w:hAnsi="Garamond" w:cs="Times New Roman"/>
                <w:color w:val="000000"/>
                <w:lang w:eastAsia="it-IT"/>
              </w:rPr>
              <w:t>7</w:t>
            </w:r>
            <w:r w:rsidRPr="00286AE1">
              <w:rPr>
                <w:rFonts w:ascii="Garamond" w:eastAsia="Times New Roman" w:hAnsi="Garamond" w:cs="Times New Roman"/>
                <w:color w:val="000000"/>
                <w:lang w:eastAsia="it-IT"/>
              </w:rPr>
              <w:t xml:space="preserve"> del D. Lgs. </w:t>
            </w:r>
            <w:r>
              <w:rPr>
                <w:rFonts w:ascii="Garamond" w:eastAsia="Times New Roman" w:hAnsi="Garamond" w:cs="Times New Roman"/>
                <w:color w:val="000000"/>
                <w:lang w:eastAsia="it-IT"/>
              </w:rPr>
              <w:t>36/2023</w:t>
            </w:r>
            <w:r w:rsidRPr="00286AE1">
              <w:rPr>
                <w:rFonts w:ascii="Garamond" w:eastAsia="Times New Roman" w:hAnsi="Garamond" w:cs="Times New Roman"/>
                <w:color w:val="000000"/>
                <w:lang w:eastAsia="it-IT"/>
              </w:rPr>
              <w:t>?</w:t>
            </w:r>
          </w:p>
        </w:tc>
        <w:tc>
          <w:tcPr>
            <w:tcW w:w="191" w:type="pct"/>
            <w:shd w:val="clear" w:color="auto" w:fill="auto"/>
            <w:vAlign w:val="center"/>
          </w:tcPr>
          <w:p w14:paraId="685ACCE6"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E7373E9"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2E32A21D"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781FEBC"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01166817"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53A3DC26" w14:textId="6EBFF2F1" w:rsidR="00C72FCB" w:rsidRPr="00522B0F"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w:t>
            </w:r>
          </w:p>
        </w:tc>
      </w:tr>
      <w:tr w:rsidR="00C72FCB" w:rsidRPr="00023F3C" w14:paraId="725A5249" w14:textId="77777777" w:rsidTr="005A4388">
        <w:trPr>
          <w:trHeight w:val="605"/>
        </w:trPr>
        <w:tc>
          <w:tcPr>
            <w:tcW w:w="227" w:type="pct"/>
            <w:shd w:val="clear" w:color="auto" w:fill="auto"/>
            <w:vAlign w:val="center"/>
          </w:tcPr>
          <w:p w14:paraId="3CC42146" w14:textId="49074128" w:rsidR="00C72FCB" w:rsidRDefault="00C72FCB" w:rsidP="00C72FC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8268C8">
              <w:rPr>
                <w:rFonts w:ascii="Garamond" w:eastAsia="Times New Roman" w:hAnsi="Garamond" w:cs="Times New Roman"/>
                <w:color w:val="000000"/>
                <w:lang w:eastAsia="it-IT"/>
              </w:rPr>
              <w:t>5</w:t>
            </w:r>
          </w:p>
        </w:tc>
        <w:tc>
          <w:tcPr>
            <w:tcW w:w="1531" w:type="pct"/>
            <w:shd w:val="clear" w:color="auto" w:fill="auto"/>
            <w:vAlign w:val="center"/>
          </w:tcPr>
          <w:p w14:paraId="4B3D4A61" w14:textId="10BD576F" w:rsidR="00C72FCB" w:rsidRPr="00172C2C" w:rsidRDefault="00C72FCB" w:rsidP="002D538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presente il certificato di verifica di conformità /attestato di regolare esecuzione, ai sensi dell’art. 116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w:t>
            </w:r>
          </w:p>
        </w:tc>
        <w:tc>
          <w:tcPr>
            <w:tcW w:w="191" w:type="pct"/>
            <w:shd w:val="clear" w:color="auto" w:fill="auto"/>
            <w:vAlign w:val="center"/>
          </w:tcPr>
          <w:p w14:paraId="095B3DD0"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C5F0E7C"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5BB6E2F"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27ED152"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0631253D" w14:textId="77777777" w:rsidR="00C72FCB" w:rsidRPr="00023F3C" w:rsidRDefault="00C72FCB" w:rsidP="00C72FCB">
            <w:pPr>
              <w:spacing w:after="0" w:line="240" w:lineRule="auto"/>
              <w:rPr>
                <w:rFonts w:ascii="Garamond" w:eastAsia="Times New Roman" w:hAnsi="Garamond" w:cs="Times New Roman"/>
                <w:b/>
                <w:bCs/>
                <w:color w:val="000000"/>
                <w:lang w:eastAsia="it-IT"/>
              </w:rPr>
            </w:pPr>
          </w:p>
        </w:tc>
        <w:tc>
          <w:tcPr>
            <w:tcW w:w="1493" w:type="pct"/>
            <w:vAlign w:val="center"/>
          </w:tcPr>
          <w:p w14:paraId="266E3EBF" w14:textId="267F486C" w:rsidR="00C72FCB"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Certificato di verifica di conformità</w:t>
            </w:r>
          </w:p>
          <w:p w14:paraId="6E69F7F5" w14:textId="77777777" w:rsidR="00C72FCB" w:rsidRPr="00522B0F" w:rsidRDefault="00C72FCB" w:rsidP="00C72FC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Attestato di regolare esecuzione </w:t>
            </w:r>
          </w:p>
        </w:tc>
      </w:tr>
    </w:tbl>
    <w:p w14:paraId="0E13A419" w14:textId="77777777" w:rsidR="00ED65A5" w:rsidRDefault="00ED65A5" w:rsidP="00ED65A5"/>
    <w:p w14:paraId="228B0403" w14:textId="77777777" w:rsidR="00ED65A5" w:rsidRDefault="00ED65A5" w:rsidP="00ED65A5"/>
    <w:tbl>
      <w:tblPr>
        <w:tblW w:w="4070" w:type="pct"/>
        <w:jc w:val="center"/>
        <w:tblLayout w:type="fixed"/>
        <w:tblCellMar>
          <w:left w:w="70" w:type="dxa"/>
          <w:right w:w="70" w:type="dxa"/>
        </w:tblCellMar>
        <w:tblLook w:val="04A0" w:firstRow="1" w:lastRow="0" w:firstColumn="1" w:lastColumn="0" w:noHBand="0" w:noVBand="1"/>
      </w:tblPr>
      <w:tblGrid>
        <w:gridCol w:w="9074"/>
        <w:gridCol w:w="618"/>
        <w:gridCol w:w="1921"/>
      </w:tblGrid>
      <w:tr w:rsidR="00ED65A5" w:rsidRPr="00544D7D" w14:paraId="232B35DF" w14:textId="77777777" w:rsidTr="00B80147">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auto" w:fill="92D050"/>
            <w:vAlign w:val="center"/>
            <w:hideMark/>
          </w:tcPr>
          <w:p w14:paraId="4A25B205" w14:textId="77777777" w:rsidR="00ED65A5" w:rsidRPr="00544D7D" w:rsidRDefault="00ED65A5" w:rsidP="00177AE1">
            <w:pPr>
              <w:spacing w:after="0" w:line="240" w:lineRule="auto"/>
              <w:jc w:val="center"/>
              <w:rPr>
                <w:rFonts w:ascii="Garamond" w:eastAsia="Times New Roman" w:hAnsi="Garamond" w:cs="Times New Roman"/>
                <w:b/>
                <w:bCs/>
                <w:lang w:eastAsia="it-IT"/>
              </w:rPr>
            </w:pPr>
            <w:r>
              <w:lastRenderedPageBreak/>
              <w:br w:type="page"/>
            </w:r>
            <w:r w:rsidRPr="00544D7D">
              <w:rPr>
                <w:rFonts w:ascii="Garamond" w:eastAsia="Times New Roman" w:hAnsi="Garamond" w:cs="Times New Roman"/>
                <w:b/>
                <w:bCs/>
                <w:lang w:eastAsia="it-IT"/>
              </w:rPr>
              <w:t>ESITI</w:t>
            </w:r>
          </w:p>
        </w:tc>
      </w:tr>
      <w:tr w:rsidR="00ED65A5" w:rsidRPr="00544D7D" w14:paraId="044456F6" w14:textId="77777777" w:rsidTr="00177AE1">
        <w:trPr>
          <w:trHeight w:val="465"/>
          <w:jc w:val="center"/>
        </w:trPr>
        <w:tc>
          <w:tcPr>
            <w:tcW w:w="3907"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4BBE6D80"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r w:rsidRPr="00544D7D">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637B97E5"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hideMark/>
          </w:tcPr>
          <w:p w14:paraId="177F2893"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POSITIVO</w:t>
            </w:r>
          </w:p>
        </w:tc>
      </w:tr>
      <w:tr w:rsidR="00ED65A5" w:rsidRPr="00544D7D" w14:paraId="67F8E647" w14:textId="77777777" w:rsidTr="00177AE1">
        <w:trPr>
          <w:trHeight w:val="465"/>
          <w:jc w:val="center"/>
        </w:trPr>
        <w:tc>
          <w:tcPr>
            <w:tcW w:w="3907"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4CC8E0C0"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5163073B"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tcPr>
          <w:p w14:paraId="5F194856"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PARZIALMENTE POSITIVO</w:t>
            </w:r>
          </w:p>
        </w:tc>
      </w:tr>
      <w:tr w:rsidR="00ED65A5" w:rsidRPr="00544D7D" w14:paraId="35E03DBF" w14:textId="77777777" w:rsidTr="00177AE1">
        <w:trPr>
          <w:trHeight w:val="465"/>
          <w:jc w:val="center"/>
        </w:trPr>
        <w:tc>
          <w:tcPr>
            <w:tcW w:w="3907" w:type="pct"/>
            <w:vMerge/>
            <w:tcBorders>
              <w:top w:val="single" w:sz="4" w:space="0" w:color="auto"/>
              <w:left w:val="single" w:sz="8" w:space="0" w:color="auto"/>
              <w:bottom w:val="single" w:sz="8" w:space="0" w:color="000000"/>
              <w:right w:val="single" w:sz="4" w:space="0" w:color="auto"/>
            </w:tcBorders>
            <w:vAlign w:val="center"/>
            <w:hideMark/>
          </w:tcPr>
          <w:p w14:paraId="52A7263B"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hideMark/>
          </w:tcPr>
          <w:p w14:paraId="7172899C"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8" w:space="0" w:color="auto"/>
              <w:right w:val="single" w:sz="8" w:space="0" w:color="auto"/>
            </w:tcBorders>
            <w:shd w:val="clear" w:color="000000" w:fill="FFFFFF"/>
            <w:vAlign w:val="center"/>
            <w:hideMark/>
          </w:tcPr>
          <w:p w14:paraId="52162041"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NEGATIVO</w:t>
            </w:r>
          </w:p>
        </w:tc>
      </w:tr>
    </w:tbl>
    <w:p w14:paraId="76ADA3F2" w14:textId="77777777" w:rsidR="00ED65A5" w:rsidRDefault="00ED65A5" w:rsidP="00ED65A5"/>
    <w:tbl>
      <w:tblPr>
        <w:tblStyle w:val="Grigliatabella"/>
        <w:tblpPr w:leftFromText="141" w:rightFromText="141" w:vertAnchor="text" w:horzAnchor="margin" w:tblpXSpec="center" w:tblpY="20"/>
        <w:tblOverlap w:val="never"/>
        <w:tblW w:w="8784" w:type="dxa"/>
        <w:tblLayout w:type="fixed"/>
        <w:tblLook w:val="04A0" w:firstRow="1" w:lastRow="0" w:firstColumn="1" w:lastColumn="0" w:noHBand="0" w:noVBand="1"/>
      </w:tblPr>
      <w:tblGrid>
        <w:gridCol w:w="3539"/>
        <w:gridCol w:w="5245"/>
      </w:tblGrid>
      <w:tr w:rsidR="00ED65A5" w14:paraId="07FACB59" w14:textId="77777777" w:rsidTr="00B80147">
        <w:trPr>
          <w:trHeight w:val="558"/>
        </w:trPr>
        <w:tc>
          <w:tcPr>
            <w:tcW w:w="3539" w:type="dxa"/>
            <w:shd w:val="clear" w:color="auto" w:fill="92D050"/>
            <w:vAlign w:val="center"/>
          </w:tcPr>
          <w:p w14:paraId="7E7779C4"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rendicontato</w:t>
            </w:r>
          </w:p>
        </w:tc>
        <w:tc>
          <w:tcPr>
            <w:tcW w:w="5245" w:type="dxa"/>
            <w:vAlign w:val="center"/>
          </w:tcPr>
          <w:p w14:paraId="488741F9" w14:textId="77777777" w:rsidR="00ED65A5" w:rsidRDefault="00ED65A5" w:rsidP="00177AE1">
            <w:pPr>
              <w:rPr>
                <w:rFonts w:ascii="Garamond" w:eastAsia="Times New Roman" w:hAnsi="Garamond" w:cs="Times New Roman"/>
                <w:b/>
                <w:sz w:val="24"/>
                <w:szCs w:val="24"/>
                <w:lang w:eastAsia="it-IT"/>
              </w:rPr>
            </w:pPr>
          </w:p>
        </w:tc>
      </w:tr>
      <w:tr w:rsidR="00ED65A5" w14:paraId="6F836B08" w14:textId="77777777" w:rsidTr="00B80147">
        <w:trPr>
          <w:trHeight w:val="549"/>
        </w:trPr>
        <w:tc>
          <w:tcPr>
            <w:tcW w:w="3539" w:type="dxa"/>
            <w:shd w:val="clear" w:color="auto" w:fill="92D050"/>
            <w:vAlign w:val="center"/>
          </w:tcPr>
          <w:p w14:paraId="3B57B94C"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controllato</w:t>
            </w:r>
          </w:p>
        </w:tc>
        <w:tc>
          <w:tcPr>
            <w:tcW w:w="5245" w:type="dxa"/>
            <w:vAlign w:val="center"/>
          </w:tcPr>
          <w:p w14:paraId="2F6C79A5" w14:textId="77777777" w:rsidR="00ED65A5" w:rsidRDefault="00ED65A5" w:rsidP="00177AE1">
            <w:pPr>
              <w:rPr>
                <w:rFonts w:ascii="Garamond" w:eastAsia="Times New Roman" w:hAnsi="Garamond" w:cs="Times New Roman"/>
                <w:b/>
                <w:sz w:val="24"/>
                <w:szCs w:val="24"/>
                <w:lang w:eastAsia="it-IT"/>
              </w:rPr>
            </w:pPr>
          </w:p>
        </w:tc>
      </w:tr>
      <w:tr w:rsidR="00ED65A5" w14:paraId="461DA6E1" w14:textId="77777777" w:rsidTr="00B80147">
        <w:trPr>
          <w:trHeight w:val="560"/>
        </w:trPr>
        <w:tc>
          <w:tcPr>
            <w:tcW w:w="3539" w:type="dxa"/>
            <w:shd w:val="clear" w:color="auto" w:fill="92D050"/>
            <w:vAlign w:val="center"/>
          </w:tcPr>
          <w:p w14:paraId="1FAE05AC"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ammissibile</w:t>
            </w:r>
          </w:p>
        </w:tc>
        <w:tc>
          <w:tcPr>
            <w:tcW w:w="5245" w:type="dxa"/>
            <w:vAlign w:val="center"/>
          </w:tcPr>
          <w:p w14:paraId="721C6362" w14:textId="77777777" w:rsidR="00ED65A5" w:rsidRDefault="00ED65A5" w:rsidP="00177AE1">
            <w:pPr>
              <w:rPr>
                <w:rFonts w:ascii="Garamond" w:eastAsia="Times New Roman" w:hAnsi="Garamond" w:cs="Times New Roman"/>
                <w:b/>
                <w:sz w:val="24"/>
                <w:szCs w:val="24"/>
                <w:lang w:eastAsia="it-IT"/>
              </w:rPr>
            </w:pPr>
          </w:p>
        </w:tc>
      </w:tr>
      <w:tr w:rsidR="00ED65A5" w14:paraId="0628BDFB" w14:textId="77777777" w:rsidTr="00B80147">
        <w:trPr>
          <w:trHeight w:val="568"/>
        </w:trPr>
        <w:tc>
          <w:tcPr>
            <w:tcW w:w="3539" w:type="dxa"/>
            <w:shd w:val="clear" w:color="auto" w:fill="92D050"/>
            <w:vAlign w:val="center"/>
          </w:tcPr>
          <w:p w14:paraId="7A97DE60"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non ammissibile</w:t>
            </w:r>
          </w:p>
        </w:tc>
        <w:tc>
          <w:tcPr>
            <w:tcW w:w="5245" w:type="dxa"/>
            <w:vAlign w:val="center"/>
          </w:tcPr>
          <w:p w14:paraId="2F3B0482" w14:textId="77777777" w:rsidR="00ED65A5" w:rsidRDefault="00ED65A5" w:rsidP="00177AE1">
            <w:pPr>
              <w:rPr>
                <w:rFonts w:ascii="Garamond" w:eastAsia="Times New Roman" w:hAnsi="Garamond" w:cs="Times New Roman"/>
                <w:b/>
                <w:sz w:val="24"/>
                <w:szCs w:val="24"/>
                <w:lang w:eastAsia="it-IT"/>
              </w:rPr>
            </w:pPr>
          </w:p>
        </w:tc>
      </w:tr>
    </w:tbl>
    <w:p w14:paraId="640CF5FC" w14:textId="77777777" w:rsidR="00ED65A5" w:rsidRDefault="00ED65A5" w:rsidP="00ED65A5"/>
    <w:p w14:paraId="6045C067" w14:textId="77777777" w:rsidR="00ED65A5" w:rsidRDefault="00ED65A5" w:rsidP="00ED65A5"/>
    <w:p w14:paraId="6EF312EC" w14:textId="77777777" w:rsidR="00ED65A5" w:rsidRDefault="00ED65A5" w:rsidP="00ED65A5"/>
    <w:p w14:paraId="7E29C9F6" w14:textId="77777777" w:rsidR="00ED65A5" w:rsidRDefault="00ED65A5" w:rsidP="00ED65A5"/>
    <w:p w14:paraId="2435E7AB" w14:textId="77777777" w:rsidR="00ED65A5" w:rsidRDefault="00ED65A5" w:rsidP="00ED65A5"/>
    <w:p w14:paraId="430543FE" w14:textId="77777777" w:rsidR="00ED65A5" w:rsidRDefault="00ED65A5" w:rsidP="00ED65A5"/>
    <w:tbl>
      <w:tblPr>
        <w:tblW w:w="4031" w:type="pct"/>
        <w:jc w:val="center"/>
        <w:tblLayout w:type="fixed"/>
        <w:tblCellMar>
          <w:left w:w="70" w:type="dxa"/>
          <w:right w:w="70" w:type="dxa"/>
        </w:tblCellMar>
        <w:tblLook w:val="04A0" w:firstRow="1" w:lastRow="0" w:firstColumn="1" w:lastColumn="0" w:noHBand="0" w:noVBand="1"/>
      </w:tblPr>
      <w:tblGrid>
        <w:gridCol w:w="11502"/>
      </w:tblGrid>
      <w:tr w:rsidR="00ED65A5" w:rsidRPr="00544D7D" w14:paraId="091E7022" w14:textId="77777777" w:rsidTr="00B80147">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auto" w:fill="92D050"/>
            <w:vAlign w:val="center"/>
            <w:hideMark/>
          </w:tcPr>
          <w:p w14:paraId="3C0E3BF1" w14:textId="77777777" w:rsidR="00ED65A5" w:rsidRPr="00544D7D" w:rsidRDefault="00ED65A5" w:rsidP="00177AE1">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Osservazioni</w:t>
            </w:r>
          </w:p>
        </w:tc>
      </w:tr>
      <w:tr w:rsidR="00ED65A5" w:rsidRPr="00544D7D" w14:paraId="48A88B2D" w14:textId="77777777" w:rsidTr="00177AE1">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6FC08B2F"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r w:rsidR="00ED65A5" w:rsidRPr="00544D7D" w14:paraId="0988602F" w14:textId="77777777" w:rsidTr="00B80147">
        <w:trPr>
          <w:trHeight w:val="600"/>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hideMark/>
          </w:tcPr>
          <w:p w14:paraId="04F015FE" w14:textId="77777777" w:rsidR="00ED65A5" w:rsidRPr="00544D7D" w:rsidRDefault="00ED65A5" w:rsidP="00177AE1">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 xml:space="preserve">Raccomandazioni </w:t>
            </w:r>
          </w:p>
        </w:tc>
      </w:tr>
      <w:tr w:rsidR="00ED65A5" w:rsidRPr="00544D7D" w14:paraId="28C62C4C" w14:textId="77777777" w:rsidTr="00177AE1">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4FDE934F"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r w:rsidR="00ED65A5" w:rsidRPr="00544D7D" w14:paraId="2CE47DF1" w14:textId="77777777" w:rsidTr="00B80147">
        <w:trPr>
          <w:trHeight w:val="601"/>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tcPr>
          <w:p w14:paraId="559E16FB"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FA64B9">
              <w:rPr>
                <w:rFonts w:ascii="Garamond" w:eastAsia="Times New Roman" w:hAnsi="Garamond" w:cs="Times New Roman"/>
                <w:b/>
                <w:bCs/>
                <w:color w:val="000000"/>
                <w:lang w:eastAsia="it-IT"/>
              </w:rPr>
              <w:t>Segnalazione Irregolarità</w:t>
            </w:r>
          </w:p>
        </w:tc>
      </w:tr>
      <w:tr w:rsidR="00ED65A5" w:rsidRPr="00544D7D" w14:paraId="6FCF1592" w14:textId="77777777" w:rsidTr="00177AE1">
        <w:trPr>
          <w:trHeight w:val="978"/>
          <w:jc w:val="center"/>
        </w:trPr>
        <w:tc>
          <w:tcPr>
            <w:tcW w:w="5000" w:type="pct"/>
            <w:tcBorders>
              <w:top w:val="single" w:sz="4" w:space="0" w:color="auto"/>
              <w:left w:val="single" w:sz="8" w:space="0" w:color="auto"/>
              <w:bottom w:val="single" w:sz="8" w:space="0" w:color="auto"/>
              <w:right w:val="single" w:sz="8" w:space="0" w:color="000000"/>
            </w:tcBorders>
            <w:shd w:val="clear" w:color="auto" w:fill="auto"/>
            <w:vAlign w:val="center"/>
          </w:tcPr>
          <w:p w14:paraId="54C04976"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bl>
    <w:p w14:paraId="767B7CD8" w14:textId="77777777" w:rsidR="00ED65A5" w:rsidRPr="00544D7D" w:rsidRDefault="00ED65A5" w:rsidP="00ED65A5">
      <w:pPr>
        <w:rPr>
          <w:rFonts w:ascii="Garamond" w:hAnsi="Garamond"/>
        </w:rPr>
      </w:pPr>
    </w:p>
    <w:p w14:paraId="7A715F94" w14:textId="77777777" w:rsidR="00ED65A5" w:rsidRDefault="00ED65A5" w:rsidP="00ED65A5">
      <w:pPr>
        <w:rPr>
          <w:rFonts w:ascii="Garamond" w:hAnsi="Garamond"/>
        </w:rPr>
      </w:pPr>
    </w:p>
    <w:tbl>
      <w:tblPr>
        <w:tblpPr w:leftFromText="141" w:rightFromText="141" w:vertAnchor="text" w:horzAnchor="page" w:tblpX="2536" w:tblpY="25"/>
        <w:tblW w:w="4019" w:type="pct"/>
        <w:tblCellMar>
          <w:left w:w="70" w:type="dxa"/>
          <w:right w:w="70" w:type="dxa"/>
        </w:tblCellMar>
        <w:tblLook w:val="04A0" w:firstRow="1" w:lastRow="0" w:firstColumn="1" w:lastColumn="0" w:noHBand="0" w:noVBand="1"/>
      </w:tblPr>
      <w:tblGrid>
        <w:gridCol w:w="6238"/>
        <w:gridCol w:w="5238"/>
      </w:tblGrid>
      <w:tr w:rsidR="00ED65A5" w:rsidRPr="00EC3B0D" w14:paraId="57A99CB6" w14:textId="77777777" w:rsidTr="00177AE1">
        <w:trPr>
          <w:trHeight w:val="495"/>
        </w:trPr>
        <w:tc>
          <w:tcPr>
            <w:tcW w:w="27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A6CAD5E" w14:textId="77777777" w:rsidR="00ED65A5" w:rsidRPr="00EC3B0D" w:rsidRDefault="00ED65A5" w:rsidP="00177AE1">
            <w:pPr>
              <w:rPr>
                <w:rFonts w:ascii="Garamond" w:hAnsi="Garamond" w:cs="Calibri"/>
                <w:b/>
                <w:bCs/>
              </w:rPr>
            </w:pPr>
            <w:r w:rsidRPr="00EC3B0D">
              <w:rPr>
                <w:rFonts w:ascii="Garamond" w:hAnsi="Garamond" w:cs="Calibri"/>
                <w:b/>
                <w:bCs/>
              </w:rPr>
              <w:t>Data e luogo del controllo:</w:t>
            </w:r>
          </w:p>
        </w:tc>
        <w:tc>
          <w:tcPr>
            <w:tcW w:w="2282" w:type="pct"/>
            <w:tcBorders>
              <w:top w:val="single" w:sz="4" w:space="0" w:color="auto"/>
              <w:left w:val="nil"/>
              <w:bottom w:val="single" w:sz="4" w:space="0" w:color="auto"/>
              <w:right w:val="single" w:sz="4" w:space="0" w:color="auto"/>
            </w:tcBorders>
            <w:shd w:val="clear" w:color="auto" w:fill="FFFFFF"/>
            <w:noWrap/>
            <w:vAlign w:val="center"/>
            <w:hideMark/>
          </w:tcPr>
          <w:p w14:paraId="6643F20C" w14:textId="77777777" w:rsidR="00ED65A5" w:rsidRPr="00EC3B0D" w:rsidRDefault="00ED65A5" w:rsidP="00177AE1">
            <w:pPr>
              <w:jc w:val="center"/>
              <w:rPr>
                <w:rFonts w:ascii="Garamond" w:hAnsi="Garamond" w:cs="Calibri"/>
              </w:rPr>
            </w:pPr>
            <w:r w:rsidRPr="00EC3B0D">
              <w:rPr>
                <w:rFonts w:ascii="Garamond" w:hAnsi="Garamond" w:cs="Calibri"/>
              </w:rPr>
              <w:t>___/___/_____</w:t>
            </w:r>
          </w:p>
        </w:tc>
      </w:tr>
      <w:tr w:rsidR="00ED65A5" w:rsidRPr="00EC3B0D" w14:paraId="5E687FA8" w14:textId="77777777" w:rsidTr="00177AE1">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20EDD09B" w14:textId="77777777" w:rsidR="00ED65A5" w:rsidRPr="00EC3B0D" w:rsidRDefault="00ED65A5" w:rsidP="00177AE1">
            <w:pPr>
              <w:rPr>
                <w:rFonts w:ascii="Garamond" w:hAnsi="Garamond" w:cs="Calibri"/>
                <w:b/>
              </w:rPr>
            </w:pPr>
            <w:r w:rsidRPr="00EC3B0D">
              <w:rPr>
                <w:rFonts w:ascii="Garamond" w:hAnsi="Garamond" w:cs="Calibri"/>
                <w:b/>
              </w:rPr>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ED65A5" w:rsidRPr="00EC3B0D" w14:paraId="25940BF5" w14:textId="77777777" w:rsidTr="00177AE1">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69F63675" w14:textId="77777777" w:rsidR="00ED65A5" w:rsidRPr="00EC3B0D" w:rsidRDefault="00ED65A5" w:rsidP="00177AE1">
            <w:pPr>
              <w:rPr>
                <w:rFonts w:ascii="Garamond" w:hAnsi="Garamond" w:cs="Calibri"/>
                <w:b/>
              </w:rPr>
            </w:pPr>
            <w:r w:rsidRPr="00EC3B0D">
              <w:rPr>
                <w:rFonts w:ascii="Garamond" w:hAnsi="Garamond" w:cs="Calibri"/>
                <w:b/>
              </w:rPr>
              <w:t>Responsabile del controllo</w:t>
            </w:r>
            <w:r>
              <w:rPr>
                <w:rFonts w:ascii="Garamond" w:hAnsi="Garamond" w:cs="Calibri"/>
                <w:b/>
              </w:rPr>
              <w:t>: ____________________________________</w:t>
            </w:r>
            <w:r w:rsidRPr="00EC3B0D">
              <w:rPr>
                <w:rFonts w:ascii="Garamond" w:hAnsi="Garamond" w:cs="Calibri"/>
                <w:b/>
              </w:rPr>
              <w:t>Firma</w:t>
            </w:r>
          </w:p>
        </w:tc>
      </w:tr>
    </w:tbl>
    <w:p w14:paraId="3B9B8D98" w14:textId="77777777" w:rsidR="00ED65A5" w:rsidRDefault="00ED65A5" w:rsidP="00ED65A5">
      <w:pPr>
        <w:rPr>
          <w:rFonts w:ascii="Garamond" w:hAnsi="Garamond"/>
        </w:rPr>
      </w:pPr>
    </w:p>
    <w:p w14:paraId="5993E705" w14:textId="77777777" w:rsidR="00ED65A5" w:rsidRDefault="00ED65A5" w:rsidP="00ED65A5">
      <w:pPr>
        <w:rPr>
          <w:rFonts w:ascii="Garamond" w:hAnsi="Garamond"/>
        </w:rPr>
      </w:pPr>
    </w:p>
    <w:p w14:paraId="1A128CC0" w14:textId="77777777" w:rsidR="00ED65A5" w:rsidRDefault="00ED65A5" w:rsidP="00ED65A5">
      <w:pPr>
        <w:rPr>
          <w:rFonts w:ascii="Garamond" w:hAnsi="Garamond"/>
        </w:rPr>
      </w:pPr>
    </w:p>
    <w:p w14:paraId="54AE64BC" w14:textId="77777777" w:rsidR="00ED65A5" w:rsidRDefault="00ED65A5" w:rsidP="00ED65A5"/>
    <w:p w14:paraId="415B68F9" w14:textId="77777777" w:rsidR="00ED65A5" w:rsidRDefault="00ED65A5" w:rsidP="00ED65A5"/>
    <w:p w14:paraId="6AD6E8C7" w14:textId="77777777" w:rsidR="00ED65A5" w:rsidRDefault="00ED65A5" w:rsidP="00ED65A5"/>
    <w:p w14:paraId="51AD0FB4" w14:textId="77777777" w:rsidR="00ED65A5" w:rsidRPr="00023F3C" w:rsidRDefault="00ED65A5" w:rsidP="00ED65A5">
      <w:pPr>
        <w:rPr>
          <w:rFonts w:ascii="Garamond" w:hAnsi="Garamond"/>
        </w:rPr>
      </w:pPr>
    </w:p>
    <w:p w14:paraId="34CE38B2" w14:textId="77777777" w:rsidR="007C6B4C" w:rsidRDefault="007C6B4C"/>
    <w:sectPr w:rsidR="007C6B4C" w:rsidSect="005C1B2E">
      <w:headerReference w:type="default" r:id="rId13"/>
      <w:footerReference w:type="default" r:id="rId14"/>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D757FF" w14:textId="77777777" w:rsidR="00EB6D70" w:rsidRDefault="00EB6D70" w:rsidP="00ED65A5">
      <w:pPr>
        <w:spacing w:after="0" w:line="240" w:lineRule="auto"/>
      </w:pPr>
      <w:r>
        <w:separator/>
      </w:r>
    </w:p>
  </w:endnote>
  <w:endnote w:type="continuationSeparator" w:id="0">
    <w:p w14:paraId="7F292FAD" w14:textId="77777777" w:rsidR="00EB6D70" w:rsidRDefault="00EB6D70" w:rsidP="00ED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CE5AB6" w14:textId="77777777" w:rsidR="00B72878" w:rsidRDefault="00B7287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5863077"/>
      <w:docPartObj>
        <w:docPartGallery w:val="Page Numbers (Bottom of Page)"/>
        <w:docPartUnique/>
      </w:docPartObj>
    </w:sdtPr>
    <w:sdtEndPr>
      <w:rPr>
        <w:rFonts w:ascii="Garamond" w:hAnsi="Garamond"/>
        <w:sz w:val="20"/>
        <w:szCs w:val="20"/>
      </w:rPr>
    </w:sdtEndPr>
    <w:sdtContent>
      <w:p w14:paraId="4178388B" w14:textId="77777777" w:rsidR="00ED65A5" w:rsidRPr="00B50AD7" w:rsidRDefault="00ED65A5">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1</w:t>
        </w:r>
        <w:r w:rsidRPr="00B50AD7">
          <w:rPr>
            <w:rFonts w:ascii="Garamond" w:hAnsi="Garamond"/>
            <w:sz w:val="20"/>
            <w:szCs w:val="20"/>
          </w:rPr>
          <w:fldChar w:fldCharType="end"/>
        </w:r>
      </w:p>
    </w:sdtContent>
  </w:sdt>
  <w:p w14:paraId="3C1E146C" w14:textId="77777777" w:rsidR="00ED65A5" w:rsidRDefault="00ED65A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EAAFCE" w14:textId="77777777" w:rsidR="00B72878" w:rsidRDefault="00B72878">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1316444"/>
      <w:docPartObj>
        <w:docPartGallery w:val="Page Numbers (Bottom of Page)"/>
        <w:docPartUnique/>
      </w:docPartObj>
    </w:sdtPr>
    <w:sdtEndPr>
      <w:rPr>
        <w:rFonts w:ascii="Garamond" w:hAnsi="Garamond"/>
        <w:sz w:val="20"/>
        <w:szCs w:val="20"/>
      </w:rPr>
    </w:sdtEndPr>
    <w:sdtContent>
      <w:p w14:paraId="02026B71" w14:textId="77777777" w:rsidR="002E1F29" w:rsidRPr="00B50AD7" w:rsidRDefault="00EB2D5F">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9</w:t>
        </w:r>
        <w:r w:rsidRPr="00B50AD7">
          <w:rPr>
            <w:rFonts w:ascii="Garamond" w:hAnsi="Garamond"/>
            <w:sz w:val="20"/>
            <w:szCs w:val="20"/>
          </w:rPr>
          <w:fldChar w:fldCharType="end"/>
        </w:r>
      </w:p>
    </w:sdtContent>
  </w:sdt>
  <w:p w14:paraId="31E08E31" w14:textId="77777777" w:rsidR="002E1F29" w:rsidRDefault="002E1F2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EBFDCD" w14:textId="77777777" w:rsidR="00EB6D70" w:rsidRDefault="00EB6D70" w:rsidP="00ED65A5">
      <w:pPr>
        <w:spacing w:after="0" w:line="240" w:lineRule="auto"/>
      </w:pPr>
      <w:r>
        <w:separator/>
      </w:r>
    </w:p>
  </w:footnote>
  <w:footnote w:type="continuationSeparator" w:id="0">
    <w:p w14:paraId="21FF057F" w14:textId="77777777" w:rsidR="00EB6D70" w:rsidRDefault="00EB6D70" w:rsidP="00ED65A5">
      <w:pPr>
        <w:spacing w:after="0" w:line="240" w:lineRule="auto"/>
      </w:pPr>
      <w:r>
        <w:continuationSeparator/>
      </w:r>
    </w:p>
  </w:footnote>
  <w:footnote w:id="1">
    <w:p w14:paraId="77405E81" w14:textId="77777777" w:rsidR="00ED65A5" w:rsidRDefault="00ED65A5" w:rsidP="00ED65A5">
      <w:pPr>
        <w:pStyle w:val="Testonotaapidipagina"/>
      </w:pPr>
      <w:r>
        <w:rPr>
          <w:rStyle w:val="Rimandonotaapidipagina"/>
        </w:rPr>
        <w:footnoteRef/>
      </w:r>
      <w:r>
        <w:t xml:space="preserve"> </w:t>
      </w:r>
      <w:r>
        <w:rPr>
          <w:rFonts w:ascii="Garamond" w:hAnsi="Garamond"/>
          <w:sz w:val="18"/>
          <w:szCs w:val="18"/>
        </w:rPr>
        <w:t>Viene indicato,</w:t>
      </w:r>
      <w:r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2AD33" w14:textId="77777777" w:rsidR="00B72878" w:rsidRDefault="00B7287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4821C" w14:textId="5B3EE768" w:rsidR="00B72878" w:rsidRPr="00B72878" w:rsidRDefault="00B72878" w:rsidP="00B72878">
    <w:pPr>
      <w:pStyle w:val="Intestazione"/>
      <w:rPr>
        <w:noProof/>
      </w:rPr>
    </w:pPr>
    <w:r w:rsidRPr="00B72878">
      <w:rPr>
        <w:noProof/>
      </w:rPr>
      <w:drawing>
        <wp:anchor distT="0" distB="0" distL="114300" distR="114300" simplePos="0" relativeHeight="251664384" behindDoc="0" locked="0" layoutInCell="1" allowOverlap="1" wp14:anchorId="52A4C82B" wp14:editId="61FA5294">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974459780" name="Immagine 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B72878">
      <w:rPr>
        <w:noProof/>
      </w:rPr>
      <w:drawing>
        <wp:anchor distT="0" distB="0" distL="114300" distR="114300" simplePos="0" relativeHeight="251663360" behindDoc="0" locked="0" layoutInCell="1" allowOverlap="1" wp14:anchorId="169FF69C" wp14:editId="11CB6958">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778799026"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B72878">
      <w:rPr>
        <w:noProof/>
      </w:rPr>
      <w:t xml:space="preserve"> </w:t>
    </w:r>
  </w:p>
  <w:p w14:paraId="61A204FE" w14:textId="77777777" w:rsidR="00ED65A5" w:rsidRPr="00B72878" w:rsidRDefault="00ED65A5" w:rsidP="00B7287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B3FD1" w14:textId="77777777" w:rsidR="00B72878" w:rsidRDefault="00B72878">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AD7F8" w14:textId="1F8F6706" w:rsidR="00B72878" w:rsidRPr="00B72878" w:rsidRDefault="00B72878" w:rsidP="00B72878">
    <w:pPr>
      <w:pStyle w:val="Intestazione"/>
      <w:rPr>
        <w:noProof/>
      </w:rPr>
    </w:pPr>
    <w:r w:rsidRPr="00B72878">
      <w:rPr>
        <w:noProof/>
      </w:rPr>
      <w:drawing>
        <wp:anchor distT="0" distB="0" distL="114300" distR="114300" simplePos="0" relativeHeight="251667456" behindDoc="0" locked="0" layoutInCell="1" allowOverlap="1" wp14:anchorId="749DC4B4" wp14:editId="21B7B45F">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1080576463" name="Immagine 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B72878">
      <w:rPr>
        <w:noProof/>
      </w:rPr>
      <w:drawing>
        <wp:anchor distT="0" distB="0" distL="114300" distR="114300" simplePos="0" relativeHeight="251666432" behindDoc="0" locked="0" layoutInCell="1" allowOverlap="1" wp14:anchorId="63902A12" wp14:editId="31C393F8">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1649924712" name="Immagine 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B72878">
      <w:rPr>
        <w:noProof/>
      </w:rPr>
      <w:t xml:space="preserve"> </w:t>
    </w:r>
  </w:p>
  <w:p w14:paraId="70500AC5" w14:textId="77777777" w:rsidR="002E1F29" w:rsidRPr="00B72878" w:rsidRDefault="002E1F29" w:rsidP="00B7287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2C83F67"/>
    <w:multiLevelType w:val="hybridMultilevel"/>
    <w:tmpl w:val="173CD4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4AD5E5D"/>
    <w:multiLevelType w:val="hybridMultilevel"/>
    <w:tmpl w:val="F56CBD1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178281D"/>
    <w:multiLevelType w:val="hybridMultilevel"/>
    <w:tmpl w:val="19D0B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6A1C52"/>
    <w:multiLevelType w:val="hybridMultilevel"/>
    <w:tmpl w:val="CE7AB262"/>
    <w:lvl w:ilvl="0" w:tplc="EB92C9C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38413AF"/>
    <w:multiLevelType w:val="hybridMultilevel"/>
    <w:tmpl w:val="6B32B69C"/>
    <w:lvl w:ilvl="0" w:tplc="28F0FA2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4277330"/>
    <w:multiLevelType w:val="hybridMultilevel"/>
    <w:tmpl w:val="9EB64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6C65A7C"/>
    <w:multiLevelType w:val="hybridMultilevel"/>
    <w:tmpl w:val="69FA3A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C1A48A5"/>
    <w:multiLevelType w:val="hybridMultilevel"/>
    <w:tmpl w:val="2B62B1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0D2213D"/>
    <w:multiLevelType w:val="hybridMultilevel"/>
    <w:tmpl w:val="2D78DF8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6A04298"/>
    <w:multiLevelType w:val="hybridMultilevel"/>
    <w:tmpl w:val="E988A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AEB1185"/>
    <w:multiLevelType w:val="hybridMultilevel"/>
    <w:tmpl w:val="054C9E9C"/>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1534A0E"/>
    <w:multiLevelType w:val="hybridMultilevel"/>
    <w:tmpl w:val="0DF245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42571E7"/>
    <w:multiLevelType w:val="hybridMultilevel"/>
    <w:tmpl w:val="DDB284B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BC7479F"/>
    <w:multiLevelType w:val="hybridMultilevel"/>
    <w:tmpl w:val="214E1C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00760425">
    <w:abstractNumId w:val="5"/>
  </w:num>
  <w:num w:numId="2" w16cid:durableId="314575601">
    <w:abstractNumId w:val="4"/>
  </w:num>
  <w:num w:numId="3" w16cid:durableId="852839754">
    <w:abstractNumId w:val="8"/>
  </w:num>
  <w:num w:numId="4" w16cid:durableId="141703090">
    <w:abstractNumId w:val="15"/>
  </w:num>
  <w:num w:numId="5" w16cid:durableId="1174808138">
    <w:abstractNumId w:val="9"/>
  </w:num>
  <w:num w:numId="6" w16cid:durableId="1304651412">
    <w:abstractNumId w:val="14"/>
  </w:num>
  <w:num w:numId="7" w16cid:durableId="356320536">
    <w:abstractNumId w:val="0"/>
  </w:num>
  <w:num w:numId="8" w16cid:durableId="1771732057">
    <w:abstractNumId w:val="3"/>
  </w:num>
  <w:num w:numId="9" w16cid:durableId="645858622">
    <w:abstractNumId w:val="7"/>
  </w:num>
  <w:num w:numId="10" w16cid:durableId="2136826252">
    <w:abstractNumId w:val="10"/>
  </w:num>
  <w:num w:numId="11" w16cid:durableId="1981222981">
    <w:abstractNumId w:val="11"/>
  </w:num>
  <w:num w:numId="12" w16cid:durableId="418256575">
    <w:abstractNumId w:val="13"/>
  </w:num>
  <w:num w:numId="13" w16cid:durableId="1634411275">
    <w:abstractNumId w:val="6"/>
  </w:num>
  <w:num w:numId="14" w16cid:durableId="64959200">
    <w:abstractNumId w:val="1"/>
  </w:num>
  <w:num w:numId="15" w16cid:durableId="2030179525">
    <w:abstractNumId w:val="16"/>
  </w:num>
  <w:num w:numId="16" w16cid:durableId="921334668">
    <w:abstractNumId w:val="18"/>
  </w:num>
  <w:num w:numId="17" w16cid:durableId="1189293836">
    <w:abstractNumId w:val="17"/>
  </w:num>
  <w:num w:numId="18" w16cid:durableId="646016543">
    <w:abstractNumId w:val="2"/>
  </w:num>
  <w:num w:numId="19" w16cid:durableId="74102326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5A5"/>
    <w:rsid w:val="00037DDF"/>
    <w:rsid w:val="000548AF"/>
    <w:rsid w:val="0006695A"/>
    <w:rsid w:val="00086486"/>
    <w:rsid w:val="00094B2D"/>
    <w:rsid w:val="000B5562"/>
    <w:rsid w:val="000C0811"/>
    <w:rsid w:val="000D0AF4"/>
    <w:rsid w:val="00101064"/>
    <w:rsid w:val="0010665F"/>
    <w:rsid w:val="00107D41"/>
    <w:rsid w:val="0011065C"/>
    <w:rsid w:val="00115263"/>
    <w:rsid w:val="001223B0"/>
    <w:rsid w:val="00155A71"/>
    <w:rsid w:val="00157068"/>
    <w:rsid w:val="001652EA"/>
    <w:rsid w:val="00166EA4"/>
    <w:rsid w:val="00173C85"/>
    <w:rsid w:val="0017400F"/>
    <w:rsid w:val="001926AB"/>
    <w:rsid w:val="001B3B90"/>
    <w:rsid w:val="001D599E"/>
    <w:rsid w:val="001D786D"/>
    <w:rsid w:val="001E1AFB"/>
    <w:rsid w:val="0022238F"/>
    <w:rsid w:val="0022467D"/>
    <w:rsid w:val="002247E9"/>
    <w:rsid w:val="00252136"/>
    <w:rsid w:val="00253912"/>
    <w:rsid w:val="002654BF"/>
    <w:rsid w:val="00267562"/>
    <w:rsid w:val="00270C96"/>
    <w:rsid w:val="002841C3"/>
    <w:rsid w:val="00284ED1"/>
    <w:rsid w:val="002A3857"/>
    <w:rsid w:val="002B7AD5"/>
    <w:rsid w:val="002C1757"/>
    <w:rsid w:val="002C5057"/>
    <w:rsid w:val="002C7563"/>
    <w:rsid w:val="002D391F"/>
    <w:rsid w:val="002D538C"/>
    <w:rsid w:val="002E1F29"/>
    <w:rsid w:val="002E7F6A"/>
    <w:rsid w:val="00300AD4"/>
    <w:rsid w:val="003206B3"/>
    <w:rsid w:val="00362520"/>
    <w:rsid w:val="0037185A"/>
    <w:rsid w:val="00373264"/>
    <w:rsid w:val="003810BE"/>
    <w:rsid w:val="00386D25"/>
    <w:rsid w:val="003A472D"/>
    <w:rsid w:val="003B3B86"/>
    <w:rsid w:val="003F5A2B"/>
    <w:rsid w:val="00400AB0"/>
    <w:rsid w:val="004026F4"/>
    <w:rsid w:val="004107E6"/>
    <w:rsid w:val="0044027F"/>
    <w:rsid w:val="0046254E"/>
    <w:rsid w:val="00472BBB"/>
    <w:rsid w:val="004860C3"/>
    <w:rsid w:val="004A0A1C"/>
    <w:rsid w:val="004A5A05"/>
    <w:rsid w:val="004B01BB"/>
    <w:rsid w:val="004C00CE"/>
    <w:rsid w:val="004C3F76"/>
    <w:rsid w:val="004D55F9"/>
    <w:rsid w:val="004E7A9E"/>
    <w:rsid w:val="00500C96"/>
    <w:rsid w:val="0050320A"/>
    <w:rsid w:val="00516787"/>
    <w:rsid w:val="00524BB7"/>
    <w:rsid w:val="00532382"/>
    <w:rsid w:val="00566F08"/>
    <w:rsid w:val="005934B6"/>
    <w:rsid w:val="005A4388"/>
    <w:rsid w:val="005A5577"/>
    <w:rsid w:val="005B3296"/>
    <w:rsid w:val="005C1B2E"/>
    <w:rsid w:val="005D422F"/>
    <w:rsid w:val="005D5A64"/>
    <w:rsid w:val="005F32E1"/>
    <w:rsid w:val="00614C21"/>
    <w:rsid w:val="00621BCE"/>
    <w:rsid w:val="00670329"/>
    <w:rsid w:val="00674680"/>
    <w:rsid w:val="00693EC4"/>
    <w:rsid w:val="006B445F"/>
    <w:rsid w:val="006B583E"/>
    <w:rsid w:val="006D6693"/>
    <w:rsid w:val="007024DD"/>
    <w:rsid w:val="00710A05"/>
    <w:rsid w:val="0072296D"/>
    <w:rsid w:val="00750C32"/>
    <w:rsid w:val="00751C99"/>
    <w:rsid w:val="007633E4"/>
    <w:rsid w:val="007849D9"/>
    <w:rsid w:val="00790608"/>
    <w:rsid w:val="007938CE"/>
    <w:rsid w:val="007C1AAC"/>
    <w:rsid w:val="007C3ECD"/>
    <w:rsid w:val="007C48D2"/>
    <w:rsid w:val="007C6B4C"/>
    <w:rsid w:val="007D5454"/>
    <w:rsid w:val="007F49F3"/>
    <w:rsid w:val="007F522B"/>
    <w:rsid w:val="007F75BA"/>
    <w:rsid w:val="0080563B"/>
    <w:rsid w:val="008124EB"/>
    <w:rsid w:val="00820D16"/>
    <w:rsid w:val="00821218"/>
    <w:rsid w:val="008268C8"/>
    <w:rsid w:val="00831EE1"/>
    <w:rsid w:val="00835808"/>
    <w:rsid w:val="00835A9C"/>
    <w:rsid w:val="00837122"/>
    <w:rsid w:val="00844CD6"/>
    <w:rsid w:val="00851A91"/>
    <w:rsid w:val="008655A2"/>
    <w:rsid w:val="008666FA"/>
    <w:rsid w:val="00885C2A"/>
    <w:rsid w:val="008B09A5"/>
    <w:rsid w:val="008B1574"/>
    <w:rsid w:val="008B3BFE"/>
    <w:rsid w:val="008B4911"/>
    <w:rsid w:val="008B6D99"/>
    <w:rsid w:val="008C515E"/>
    <w:rsid w:val="00906BEB"/>
    <w:rsid w:val="00914259"/>
    <w:rsid w:val="00920AEC"/>
    <w:rsid w:val="0093246F"/>
    <w:rsid w:val="0093658E"/>
    <w:rsid w:val="009365C6"/>
    <w:rsid w:val="00955DC5"/>
    <w:rsid w:val="0096671F"/>
    <w:rsid w:val="00970016"/>
    <w:rsid w:val="00975385"/>
    <w:rsid w:val="009A0B14"/>
    <w:rsid w:val="009A3624"/>
    <w:rsid w:val="009B035A"/>
    <w:rsid w:val="009C0162"/>
    <w:rsid w:val="009D6007"/>
    <w:rsid w:val="009E7556"/>
    <w:rsid w:val="00A1052A"/>
    <w:rsid w:val="00A23B13"/>
    <w:rsid w:val="00A43135"/>
    <w:rsid w:val="00A660A6"/>
    <w:rsid w:val="00A82907"/>
    <w:rsid w:val="00A853E7"/>
    <w:rsid w:val="00AB51E7"/>
    <w:rsid w:val="00AC06AE"/>
    <w:rsid w:val="00AD2913"/>
    <w:rsid w:val="00AF3CF1"/>
    <w:rsid w:val="00B22646"/>
    <w:rsid w:val="00B300E4"/>
    <w:rsid w:val="00B438CE"/>
    <w:rsid w:val="00B543EF"/>
    <w:rsid w:val="00B72878"/>
    <w:rsid w:val="00B75A51"/>
    <w:rsid w:val="00B7701C"/>
    <w:rsid w:val="00B77F22"/>
    <w:rsid w:val="00B80147"/>
    <w:rsid w:val="00B84D2B"/>
    <w:rsid w:val="00B924CF"/>
    <w:rsid w:val="00B93AB6"/>
    <w:rsid w:val="00BA5F2F"/>
    <w:rsid w:val="00BB1BAB"/>
    <w:rsid w:val="00BF5D58"/>
    <w:rsid w:val="00BF651A"/>
    <w:rsid w:val="00C03390"/>
    <w:rsid w:val="00C14D3E"/>
    <w:rsid w:val="00C17E06"/>
    <w:rsid w:val="00C309B4"/>
    <w:rsid w:val="00C436F4"/>
    <w:rsid w:val="00C50A26"/>
    <w:rsid w:val="00C67AD0"/>
    <w:rsid w:val="00C72FCB"/>
    <w:rsid w:val="00CE504F"/>
    <w:rsid w:val="00CF500F"/>
    <w:rsid w:val="00D0707B"/>
    <w:rsid w:val="00D14EAF"/>
    <w:rsid w:val="00D3206E"/>
    <w:rsid w:val="00D33FA5"/>
    <w:rsid w:val="00D74EA9"/>
    <w:rsid w:val="00DA3B31"/>
    <w:rsid w:val="00DA6277"/>
    <w:rsid w:val="00DA63A2"/>
    <w:rsid w:val="00DB1D4F"/>
    <w:rsid w:val="00DB2A4E"/>
    <w:rsid w:val="00DB7B09"/>
    <w:rsid w:val="00DD10CD"/>
    <w:rsid w:val="00DD1CB3"/>
    <w:rsid w:val="00DF5DF1"/>
    <w:rsid w:val="00E16BD2"/>
    <w:rsid w:val="00E173D3"/>
    <w:rsid w:val="00E22079"/>
    <w:rsid w:val="00E30648"/>
    <w:rsid w:val="00E34627"/>
    <w:rsid w:val="00E3522C"/>
    <w:rsid w:val="00E45DB0"/>
    <w:rsid w:val="00E54255"/>
    <w:rsid w:val="00E634A1"/>
    <w:rsid w:val="00EB2D5F"/>
    <w:rsid w:val="00EB6D70"/>
    <w:rsid w:val="00EC26C0"/>
    <w:rsid w:val="00EC4832"/>
    <w:rsid w:val="00ED231A"/>
    <w:rsid w:val="00ED65A5"/>
    <w:rsid w:val="00ED7D15"/>
    <w:rsid w:val="00EE1D31"/>
    <w:rsid w:val="00EE7437"/>
    <w:rsid w:val="00EF2CB9"/>
    <w:rsid w:val="00EF3885"/>
    <w:rsid w:val="00EF7550"/>
    <w:rsid w:val="00F01E3E"/>
    <w:rsid w:val="00F104D6"/>
    <w:rsid w:val="00F21C05"/>
    <w:rsid w:val="00F35B82"/>
    <w:rsid w:val="00F4387A"/>
    <w:rsid w:val="00F52255"/>
    <w:rsid w:val="00F71999"/>
    <w:rsid w:val="00F80408"/>
    <w:rsid w:val="00F91052"/>
    <w:rsid w:val="00FA5068"/>
    <w:rsid w:val="00FC2201"/>
    <w:rsid w:val="00FC2816"/>
    <w:rsid w:val="00FC3E19"/>
    <w:rsid w:val="00FD26C4"/>
    <w:rsid w:val="00FD5FE1"/>
    <w:rsid w:val="00FE05CB"/>
    <w:rsid w:val="00FF303B"/>
    <w:rsid w:val="00FF50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067F4"/>
  <w15:chartTrackingRefBased/>
  <w15:docId w15:val="{AA4E1D01-F725-4847-9FBC-AE8A05FE7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D65A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D65A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D65A5"/>
  </w:style>
  <w:style w:type="paragraph" w:styleId="Pidipagina">
    <w:name w:val="footer"/>
    <w:basedOn w:val="Normale"/>
    <w:link w:val="PidipaginaCarattere"/>
    <w:uiPriority w:val="99"/>
    <w:unhideWhenUsed/>
    <w:rsid w:val="00ED65A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D65A5"/>
  </w:style>
  <w:style w:type="paragraph" w:styleId="Testofumetto">
    <w:name w:val="Balloon Text"/>
    <w:basedOn w:val="Normale"/>
    <w:link w:val="TestofumettoCarattere"/>
    <w:uiPriority w:val="99"/>
    <w:semiHidden/>
    <w:unhideWhenUsed/>
    <w:rsid w:val="00ED65A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D65A5"/>
    <w:rPr>
      <w:rFonts w:ascii="Segoe UI" w:hAnsi="Segoe UI" w:cs="Segoe UI"/>
      <w:sz w:val="18"/>
      <w:szCs w:val="18"/>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ED65A5"/>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ED65A5"/>
  </w:style>
  <w:style w:type="character" w:styleId="Rimandocommento">
    <w:name w:val="annotation reference"/>
    <w:basedOn w:val="Carpredefinitoparagrafo"/>
    <w:uiPriority w:val="99"/>
    <w:semiHidden/>
    <w:unhideWhenUsed/>
    <w:rsid w:val="00ED65A5"/>
    <w:rPr>
      <w:sz w:val="16"/>
      <w:szCs w:val="16"/>
    </w:rPr>
  </w:style>
  <w:style w:type="paragraph" w:styleId="Testocommento">
    <w:name w:val="annotation text"/>
    <w:basedOn w:val="Normale"/>
    <w:link w:val="TestocommentoCarattere"/>
    <w:uiPriority w:val="99"/>
    <w:unhideWhenUsed/>
    <w:rsid w:val="00ED65A5"/>
    <w:pPr>
      <w:spacing w:line="240" w:lineRule="auto"/>
    </w:pPr>
    <w:rPr>
      <w:sz w:val="20"/>
      <w:szCs w:val="20"/>
    </w:rPr>
  </w:style>
  <w:style w:type="character" w:customStyle="1" w:styleId="TestocommentoCarattere">
    <w:name w:val="Testo commento Carattere"/>
    <w:basedOn w:val="Carpredefinitoparagrafo"/>
    <w:link w:val="Testocommento"/>
    <w:uiPriority w:val="99"/>
    <w:rsid w:val="00ED65A5"/>
    <w:rPr>
      <w:sz w:val="20"/>
      <w:szCs w:val="20"/>
    </w:rPr>
  </w:style>
  <w:style w:type="paragraph" w:styleId="Soggettocommento">
    <w:name w:val="annotation subject"/>
    <w:basedOn w:val="Testocommento"/>
    <w:next w:val="Testocommento"/>
    <w:link w:val="SoggettocommentoCarattere"/>
    <w:uiPriority w:val="99"/>
    <w:semiHidden/>
    <w:unhideWhenUsed/>
    <w:rsid w:val="00ED65A5"/>
    <w:rPr>
      <w:b/>
      <w:bCs/>
    </w:rPr>
  </w:style>
  <w:style w:type="character" w:customStyle="1" w:styleId="SoggettocommentoCarattere">
    <w:name w:val="Soggetto commento Carattere"/>
    <w:basedOn w:val="TestocommentoCarattere"/>
    <w:link w:val="Soggettocommento"/>
    <w:uiPriority w:val="99"/>
    <w:semiHidden/>
    <w:rsid w:val="00ED65A5"/>
    <w:rPr>
      <w:b/>
      <w:bCs/>
      <w:sz w:val="20"/>
      <w:szCs w:val="20"/>
    </w:rPr>
  </w:style>
  <w:style w:type="paragraph" w:styleId="Revisione">
    <w:name w:val="Revision"/>
    <w:hidden/>
    <w:uiPriority w:val="99"/>
    <w:semiHidden/>
    <w:rsid w:val="00ED65A5"/>
    <w:pPr>
      <w:spacing w:after="0" w:line="240" w:lineRule="auto"/>
    </w:pPr>
  </w:style>
  <w:style w:type="paragraph" w:styleId="Corpodeltesto2">
    <w:name w:val="Body Text 2"/>
    <w:basedOn w:val="Normale"/>
    <w:link w:val="Corpodeltesto2Carattere"/>
    <w:uiPriority w:val="99"/>
    <w:rsid w:val="00ED65A5"/>
    <w:pPr>
      <w:spacing w:after="0" w:line="240" w:lineRule="auto"/>
    </w:pPr>
    <w:rPr>
      <w:rFonts w:ascii="Tahoma" w:eastAsia="Times New Roman" w:hAnsi="Tahoma" w:cs="Tahoma"/>
      <w:sz w:val="20"/>
      <w:szCs w:val="24"/>
      <w:lang w:eastAsia="it-IT"/>
    </w:rPr>
  </w:style>
  <w:style w:type="character" w:customStyle="1" w:styleId="Corpodeltesto2Carattere">
    <w:name w:val="Corpo del testo 2 Carattere"/>
    <w:basedOn w:val="Carpredefinitoparagrafo"/>
    <w:link w:val="Corpodeltesto2"/>
    <w:uiPriority w:val="99"/>
    <w:rsid w:val="00ED65A5"/>
    <w:rPr>
      <w:rFonts w:ascii="Tahoma" w:eastAsia="Times New Roman" w:hAnsi="Tahoma" w:cs="Tahoma"/>
      <w:sz w:val="20"/>
      <w:szCs w:val="24"/>
      <w:lang w:eastAsia="it-IT"/>
    </w:rPr>
  </w:style>
  <w:style w:type="table" w:styleId="Grigliatabella">
    <w:name w:val="Table Grid"/>
    <w:basedOn w:val="Tabellanormale"/>
    <w:uiPriority w:val="39"/>
    <w:rsid w:val="00ED6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ED65A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D65A5"/>
    <w:rPr>
      <w:sz w:val="20"/>
      <w:szCs w:val="20"/>
    </w:rPr>
  </w:style>
  <w:style w:type="character" w:styleId="Rimandonotaapidipagina">
    <w:name w:val="footnote reference"/>
    <w:basedOn w:val="Carpredefinitoparagrafo"/>
    <w:uiPriority w:val="99"/>
    <w:semiHidden/>
    <w:unhideWhenUsed/>
    <w:rsid w:val="00ED65A5"/>
    <w:rPr>
      <w:vertAlign w:val="superscript"/>
    </w:rPr>
  </w:style>
  <w:style w:type="paragraph" w:customStyle="1" w:styleId="Paragrafoelenco1">
    <w:name w:val="Paragrafo elenco1"/>
    <w:basedOn w:val="Normale"/>
    <w:qFormat/>
    <w:rsid w:val="00ED65A5"/>
    <w:pPr>
      <w:spacing w:after="0" w:line="240" w:lineRule="auto"/>
      <w:ind w:left="720"/>
    </w:pPr>
    <w:rPr>
      <w:rFonts w:ascii="Times New Roman" w:eastAsia="Times New Roman" w:hAnsi="Times New Roman" w:cs="Times New Roman"/>
      <w:sz w:val="24"/>
      <w:szCs w:val="24"/>
    </w:rPr>
  </w:style>
  <w:style w:type="paragraph" w:styleId="NormaleWeb">
    <w:name w:val="Normal (Web)"/>
    <w:basedOn w:val="Normale"/>
    <w:uiPriority w:val="99"/>
    <w:unhideWhenUsed/>
    <w:rsid w:val="00ED65A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msonormal">
    <w:name w:val="xmsonormal"/>
    <w:basedOn w:val="Normale"/>
    <w:rsid w:val="00ED65A5"/>
    <w:pPr>
      <w:spacing w:before="100" w:beforeAutospacing="1" w:after="100" w:afterAutospacing="1" w:line="240" w:lineRule="auto"/>
    </w:pPr>
    <w:rPr>
      <w:rFonts w:ascii="Calibri" w:hAnsi="Calibri" w:cs="Calibri"/>
      <w:lang w:eastAsia="it-IT"/>
    </w:rPr>
  </w:style>
  <w:style w:type="paragraph" w:customStyle="1" w:styleId="xmsolistparagraph">
    <w:name w:val="xmsolistparagraph"/>
    <w:basedOn w:val="Normale"/>
    <w:rsid w:val="00ED65A5"/>
    <w:pPr>
      <w:spacing w:before="100" w:beforeAutospacing="1" w:after="100" w:afterAutospacing="1" w:line="240" w:lineRule="auto"/>
    </w:pPr>
    <w:rPr>
      <w:rFonts w:ascii="Calibri" w:hAnsi="Calibri" w:cs="Calibri"/>
      <w:lang w:eastAsia="it-IT"/>
    </w:rPr>
  </w:style>
  <w:style w:type="character" w:customStyle="1" w:styleId="linkneltesto">
    <w:name w:val="link_nel_testo"/>
    <w:basedOn w:val="Carpredefinitoparagrafo"/>
    <w:rsid w:val="00ED65A5"/>
  </w:style>
  <w:style w:type="character" w:styleId="Collegamentoipertestuale">
    <w:name w:val="Hyperlink"/>
    <w:basedOn w:val="Carpredefinitoparagrafo"/>
    <w:uiPriority w:val="99"/>
    <w:unhideWhenUsed/>
    <w:rsid w:val="00ED65A5"/>
    <w:rPr>
      <w:color w:val="0000FF"/>
      <w:u w:val="single"/>
    </w:rPr>
  </w:style>
  <w:style w:type="character" w:styleId="Menzionenonrisolta">
    <w:name w:val="Unresolved Mention"/>
    <w:basedOn w:val="Carpredefinitoparagrafo"/>
    <w:uiPriority w:val="99"/>
    <w:semiHidden/>
    <w:unhideWhenUsed/>
    <w:rsid w:val="00122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876581">
      <w:bodyDiv w:val="1"/>
      <w:marLeft w:val="0"/>
      <w:marRight w:val="0"/>
      <w:marTop w:val="0"/>
      <w:marBottom w:val="0"/>
      <w:divBdr>
        <w:top w:val="none" w:sz="0" w:space="0" w:color="auto"/>
        <w:left w:val="none" w:sz="0" w:space="0" w:color="auto"/>
        <w:bottom w:val="none" w:sz="0" w:space="0" w:color="auto"/>
        <w:right w:val="none" w:sz="0" w:space="0" w:color="auto"/>
      </w:divBdr>
    </w:div>
    <w:div w:id="504975497">
      <w:bodyDiv w:val="1"/>
      <w:marLeft w:val="0"/>
      <w:marRight w:val="0"/>
      <w:marTop w:val="0"/>
      <w:marBottom w:val="0"/>
      <w:divBdr>
        <w:top w:val="none" w:sz="0" w:space="0" w:color="auto"/>
        <w:left w:val="none" w:sz="0" w:space="0" w:color="auto"/>
        <w:bottom w:val="none" w:sz="0" w:space="0" w:color="auto"/>
        <w:right w:val="none" w:sz="0" w:space="0" w:color="auto"/>
      </w:divBdr>
    </w:div>
    <w:div w:id="1582064914">
      <w:bodyDiv w:val="1"/>
      <w:marLeft w:val="0"/>
      <w:marRight w:val="0"/>
      <w:marTop w:val="0"/>
      <w:marBottom w:val="0"/>
      <w:divBdr>
        <w:top w:val="none" w:sz="0" w:space="0" w:color="auto"/>
        <w:left w:val="none" w:sz="0" w:space="0" w:color="auto"/>
        <w:bottom w:val="none" w:sz="0" w:space="0" w:color="auto"/>
        <w:right w:val="none" w:sz="0" w:space="0" w:color="auto"/>
      </w:divBdr>
    </w:div>
    <w:div w:id="166994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5213</Words>
  <Characters>29719</Characters>
  <Application>Microsoft Office Word</Application>
  <DocSecurity>0</DocSecurity>
  <Lines>247</Lines>
  <Paragraphs>69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DGGEFIM-MASE</cp:lastModifiedBy>
  <cp:revision>11</cp:revision>
  <dcterms:created xsi:type="dcterms:W3CDTF">2024-02-06T15:12:00Z</dcterms:created>
  <dcterms:modified xsi:type="dcterms:W3CDTF">2024-10-17T14:27:00Z</dcterms:modified>
</cp:coreProperties>
</file>