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B7" w:rsidRDefault="003F61B7" w:rsidP="003F61B7">
      <w:pPr>
        <w:ind w:right="-1"/>
        <w:jc w:val="both"/>
        <w:rPr>
          <w:rFonts w:ascii="Garamond" w:hAnsi="Garamond"/>
        </w:rPr>
      </w:pPr>
      <w:r>
        <w:rPr>
          <w:rFonts w:ascii="Garamond" w:hAnsi="Garamond"/>
          <w:noProof/>
        </w:rPr>
        <w:drawing>
          <wp:anchor distT="0" distB="0" distL="114300" distR="114300" simplePos="0" relativeHeight="251659264" behindDoc="0" locked="0" layoutInCell="1" allowOverlap="1">
            <wp:simplePos x="0" y="0"/>
            <wp:positionH relativeFrom="column">
              <wp:posOffset>2585085</wp:posOffset>
            </wp:positionH>
            <wp:positionV relativeFrom="paragraph">
              <wp:posOffset>62230</wp:posOffset>
            </wp:positionV>
            <wp:extent cx="828675" cy="781050"/>
            <wp:effectExtent l="19050" t="0" r="9525" b="0"/>
            <wp:wrapTopAndBottom/>
            <wp:docPr id="2" name="Immagine 3" descr="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P"/>
                    <pic:cNvPicPr>
                      <a:picLocks noChangeAspect="1" noChangeArrowheads="1"/>
                    </pic:cNvPicPr>
                  </pic:nvPicPr>
                  <pic:blipFill>
                    <a:blip r:embed="rId7" cstate="print">
                      <a:grayscl/>
                    </a:blip>
                    <a:srcRect/>
                    <a:stretch>
                      <a:fillRect/>
                    </a:stretch>
                  </pic:blipFill>
                  <pic:spPr bwMode="auto">
                    <a:xfrm>
                      <a:off x="0" y="0"/>
                      <a:ext cx="828675" cy="781050"/>
                    </a:xfrm>
                    <a:prstGeom prst="rect">
                      <a:avLst/>
                    </a:prstGeom>
                    <a:noFill/>
                    <a:ln w="9525">
                      <a:noFill/>
                      <a:miter lim="800000"/>
                      <a:headEnd/>
                      <a:tailEnd/>
                    </a:ln>
                  </pic:spPr>
                </pic:pic>
              </a:graphicData>
            </a:graphic>
          </wp:anchor>
        </w:drawing>
      </w:r>
    </w:p>
    <w:p w:rsidR="003F61B7" w:rsidRPr="00A77884" w:rsidRDefault="003F61B7" w:rsidP="003F61B7">
      <w:pPr>
        <w:pStyle w:val="Indirizzo"/>
        <w:ind w:left="-567" w:right="851"/>
        <w:jc w:val="center"/>
        <w:rPr>
          <w:rFonts w:ascii="Palace Script MT" w:hAnsi="Palace Script MT" w:cs="Arial"/>
          <w:i/>
          <w:sz w:val="96"/>
          <w:szCs w:val="96"/>
        </w:rPr>
      </w:pPr>
      <w:r w:rsidRPr="00A77884">
        <w:rPr>
          <w:rFonts w:ascii="Palace Script MT" w:hAnsi="Palace Script MT" w:cs="Arial"/>
          <w:i/>
          <w:sz w:val="96"/>
          <w:szCs w:val="96"/>
        </w:rPr>
        <w:tab/>
        <w:t>Ministero dell’Ambiente</w:t>
      </w:r>
    </w:p>
    <w:p w:rsidR="003F61B7" w:rsidRPr="00A77884" w:rsidRDefault="003F61B7" w:rsidP="003F61B7">
      <w:pPr>
        <w:pStyle w:val="Indirizzo"/>
        <w:ind w:left="-993" w:right="851"/>
        <w:rPr>
          <w:rFonts w:ascii="Palace Script MT" w:hAnsi="Palace Script MT" w:cs="Arial"/>
          <w:i/>
          <w:sz w:val="96"/>
          <w:szCs w:val="96"/>
        </w:rPr>
      </w:pPr>
      <w:r>
        <w:rPr>
          <w:rFonts w:ascii="Palace Script MT" w:hAnsi="Palace Script MT" w:cs="Arial"/>
          <w:i/>
          <w:sz w:val="96"/>
          <w:szCs w:val="96"/>
        </w:rPr>
        <w:t xml:space="preserve">       e</w:t>
      </w:r>
      <w:r w:rsidRPr="00A77884">
        <w:rPr>
          <w:rFonts w:ascii="Palace Script MT" w:hAnsi="Palace Script MT" w:cs="Arial"/>
          <w:i/>
          <w:sz w:val="96"/>
          <w:szCs w:val="96"/>
        </w:rPr>
        <w:t xml:space="preserve"> della Tutela del Territorio e del Mare</w:t>
      </w:r>
      <w:r>
        <w:rPr>
          <w:rFonts w:ascii="Palace Script MT" w:hAnsi="Palace Script MT" w:cs="Arial"/>
          <w:i/>
          <w:sz w:val="96"/>
          <w:szCs w:val="96"/>
        </w:rPr>
        <w:t xml:space="preserve">         </w:t>
      </w:r>
    </w:p>
    <w:p w:rsidR="003F61B7" w:rsidRDefault="003F61B7" w:rsidP="003F61B7">
      <w:pPr>
        <w:rPr>
          <w:rFonts w:ascii="Arial" w:hAnsi="Arial" w:cs="Arial"/>
          <w:b/>
          <w:bCs/>
          <w:sz w:val="20"/>
          <w:szCs w:val="20"/>
        </w:rPr>
      </w:pPr>
    </w:p>
    <w:p w:rsidR="003F61B7" w:rsidRDefault="003F61B7" w:rsidP="003F61B7">
      <w:pPr>
        <w:rPr>
          <w:rFonts w:ascii="Arial" w:hAnsi="Arial" w:cs="Arial"/>
          <w:b/>
          <w:bCs/>
          <w:sz w:val="20"/>
          <w:szCs w:val="20"/>
        </w:rPr>
      </w:pPr>
    </w:p>
    <w:p w:rsidR="00003F23" w:rsidRPr="0009305B" w:rsidRDefault="00003F23" w:rsidP="00461747">
      <w:pPr>
        <w:rPr>
          <w:rFonts w:ascii="Garamond" w:hAnsi="Garamond"/>
        </w:rPr>
      </w:pPr>
    </w:p>
    <w:p w:rsidR="00003F23" w:rsidRPr="0009305B" w:rsidRDefault="003F61B7" w:rsidP="003F61B7">
      <w:pPr>
        <w:ind w:firstLine="708"/>
        <w:rPr>
          <w:rFonts w:ascii="Garamond" w:hAnsi="Garamond"/>
        </w:rPr>
      </w:pPr>
      <w:r>
        <w:rPr>
          <w:rFonts w:ascii="Arial" w:hAnsi="Arial" w:cs="Arial"/>
          <w:sz w:val="20"/>
          <w:szCs w:val="20"/>
        </w:rPr>
        <w:t xml:space="preserve">n. 119 del 12 luglio 2010 </w:t>
      </w:r>
    </w:p>
    <w:p w:rsidR="00003F23" w:rsidRPr="0009305B" w:rsidRDefault="00003F23" w:rsidP="00461747">
      <w:pPr>
        <w:rPr>
          <w:rFonts w:ascii="Garamond" w:hAnsi="Garamond"/>
        </w:rPr>
      </w:pPr>
    </w:p>
    <w:p w:rsidR="00003F23" w:rsidRPr="0009305B" w:rsidRDefault="00003F23" w:rsidP="00461747">
      <w:pPr>
        <w:rPr>
          <w:rFonts w:ascii="Garamond" w:hAnsi="Garamond"/>
        </w:rPr>
      </w:pPr>
    </w:p>
    <w:p w:rsidR="00003F23" w:rsidRPr="0009305B" w:rsidRDefault="00003F23" w:rsidP="00461747">
      <w:pPr>
        <w:rPr>
          <w:rFonts w:ascii="Garamond" w:hAnsi="Garamond"/>
        </w:rPr>
      </w:pPr>
    </w:p>
    <w:p w:rsidR="00FC4859" w:rsidRDefault="00831BA2" w:rsidP="007C27A6">
      <w:pPr>
        <w:ind w:left="720" w:hanging="720"/>
        <w:jc w:val="both"/>
        <w:rPr>
          <w:rFonts w:ascii="Garamond" w:hAnsi="Garamond"/>
          <w:szCs w:val="28"/>
        </w:rPr>
      </w:pPr>
      <w:r w:rsidRPr="0009305B">
        <w:rPr>
          <w:rFonts w:ascii="Garamond" w:hAnsi="Garamond"/>
          <w:b/>
          <w:szCs w:val="28"/>
        </w:rPr>
        <w:t>Visto</w:t>
      </w:r>
      <w:r w:rsidR="007C27A6" w:rsidRPr="0009305B">
        <w:rPr>
          <w:rFonts w:ascii="Garamond" w:hAnsi="Garamond"/>
          <w:b/>
          <w:szCs w:val="28"/>
        </w:rPr>
        <w:tab/>
      </w:r>
      <w:r w:rsidRPr="0009305B">
        <w:rPr>
          <w:rFonts w:ascii="Garamond" w:hAnsi="Garamond"/>
          <w:szCs w:val="28"/>
        </w:rPr>
        <w:t xml:space="preserve">il </w:t>
      </w:r>
      <w:r w:rsidR="003D1981" w:rsidRPr="0009305B">
        <w:rPr>
          <w:rFonts w:ascii="Garamond" w:hAnsi="Garamond"/>
          <w:szCs w:val="28"/>
        </w:rPr>
        <w:t>d</w:t>
      </w:r>
      <w:r w:rsidRPr="0009305B">
        <w:rPr>
          <w:rFonts w:ascii="Garamond" w:hAnsi="Garamond"/>
          <w:szCs w:val="28"/>
        </w:rPr>
        <w:t xml:space="preserve">ecreto </w:t>
      </w:r>
      <w:r w:rsidR="003D1981" w:rsidRPr="0009305B">
        <w:rPr>
          <w:rFonts w:ascii="Garamond" w:hAnsi="Garamond"/>
          <w:szCs w:val="28"/>
        </w:rPr>
        <w:t>l</w:t>
      </w:r>
      <w:r w:rsidRPr="0009305B">
        <w:rPr>
          <w:rFonts w:ascii="Garamond" w:hAnsi="Garamond"/>
          <w:szCs w:val="28"/>
        </w:rPr>
        <w:t>eg</w:t>
      </w:r>
      <w:r w:rsidR="0086502B">
        <w:rPr>
          <w:rFonts w:ascii="Garamond" w:hAnsi="Garamond"/>
          <w:szCs w:val="28"/>
        </w:rPr>
        <w:t>islativo 30 luglio 1999, n. 300</w:t>
      </w:r>
      <w:r w:rsidRPr="0009305B">
        <w:rPr>
          <w:rFonts w:ascii="Garamond" w:hAnsi="Garamond"/>
          <w:szCs w:val="28"/>
        </w:rPr>
        <w:t xml:space="preserve"> e successive modificazioni</w:t>
      </w:r>
      <w:r w:rsidR="00F02FA1" w:rsidRPr="0009305B">
        <w:rPr>
          <w:rFonts w:ascii="Garamond" w:hAnsi="Garamond"/>
          <w:szCs w:val="28"/>
        </w:rPr>
        <w:t xml:space="preserve"> ed integrazioni</w:t>
      </w:r>
      <w:r w:rsidRPr="0009305B">
        <w:rPr>
          <w:rFonts w:ascii="Garamond" w:hAnsi="Garamond"/>
          <w:szCs w:val="28"/>
        </w:rPr>
        <w:t>, e in particolare l’articolo 4, comma 4</w:t>
      </w:r>
      <w:r w:rsidR="00870F72">
        <w:rPr>
          <w:rFonts w:ascii="Garamond" w:hAnsi="Garamond"/>
          <w:szCs w:val="28"/>
        </w:rPr>
        <w:t xml:space="preserve"> e 4</w:t>
      </w:r>
      <w:r w:rsidR="00772169">
        <w:rPr>
          <w:rFonts w:ascii="Garamond" w:hAnsi="Garamond"/>
          <w:szCs w:val="28"/>
        </w:rPr>
        <w:t xml:space="preserve"> </w:t>
      </w:r>
      <w:r w:rsidR="00870F72" w:rsidRPr="00772169">
        <w:rPr>
          <w:rFonts w:ascii="Garamond" w:hAnsi="Garamond"/>
          <w:i/>
          <w:szCs w:val="28"/>
        </w:rPr>
        <w:t>bis</w:t>
      </w:r>
      <w:r w:rsidR="00DF7187">
        <w:rPr>
          <w:rFonts w:ascii="Garamond" w:hAnsi="Garamond"/>
          <w:szCs w:val="28"/>
        </w:rPr>
        <w:t>;</w:t>
      </w:r>
    </w:p>
    <w:p w:rsidR="00DF7187" w:rsidRPr="00DF7187" w:rsidRDefault="00DF7187" w:rsidP="007C27A6">
      <w:pPr>
        <w:ind w:left="720" w:hanging="720"/>
        <w:jc w:val="both"/>
        <w:rPr>
          <w:rFonts w:ascii="Garamond" w:hAnsi="Garamond"/>
          <w:szCs w:val="28"/>
        </w:rPr>
      </w:pPr>
      <w:r w:rsidRPr="00DF7187">
        <w:rPr>
          <w:rFonts w:ascii="Garamond" w:hAnsi="Garamond"/>
          <w:b/>
          <w:szCs w:val="28"/>
        </w:rPr>
        <w:t>Visto</w:t>
      </w:r>
      <w:r>
        <w:rPr>
          <w:rFonts w:ascii="Garamond" w:hAnsi="Garamond"/>
          <w:b/>
          <w:szCs w:val="28"/>
        </w:rPr>
        <w:tab/>
      </w:r>
      <w:r w:rsidRPr="00120DB5">
        <w:rPr>
          <w:rFonts w:ascii="Garamond" w:hAnsi="Garamond"/>
          <w:szCs w:val="28"/>
        </w:rPr>
        <w:t>il decreto legislativo 30 marzo 2001, n. 165 e successive modificazioni ed integrazioni</w:t>
      </w:r>
      <w:r w:rsidRPr="00DF7187">
        <w:rPr>
          <w:rFonts w:ascii="Garamond" w:hAnsi="Garamond"/>
          <w:szCs w:val="28"/>
        </w:rPr>
        <w:t>;</w:t>
      </w:r>
    </w:p>
    <w:p w:rsidR="00FC4859" w:rsidRDefault="00F814FA" w:rsidP="007C27A6">
      <w:pPr>
        <w:ind w:left="720" w:hanging="720"/>
        <w:jc w:val="both"/>
        <w:rPr>
          <w:rFonts w:ascii="Garamond" w:hAnsi="Garamond"/>
          <w:szCs w:val="28"/>
        </w:rPr>
      </w:pPr>
      <w:r w:rsidRPr="0009305B">
        <w:rPr>
          <w:rFonts w:ascii="Garamond" w:hAnsi="Garamond"/>
          <w:b/>
          <w:szCs w:val="28"/>
        </w:rPr>
        <w:t>Visto</w:t>
      </w:r>
      <w:r w:rsidR="00FC4859" w:rsidRPr="0009305B">
        <w:rPr>
          <w:rFonts w:ascii="Garamond" w:hAnsi="Garamond"/>
          <w:b/>
          <w:szCs w:val="28"/>
        </w:rPr>
        <w:tab/>
      </w:r>
      <w:r w:rsidRPr="0009305B">
        <w:rPr>
          <w:rFonts w:ascii="Garamond" w:hAnsi="Garamond"/>
          <w:szCs w:val="28"/>
        </w:rPr>
        <w:t xml:space="preserve">il </w:t>
      </w:r>
      <w:r w:rsidR="003D1981" w:rsidRPr="0009305B">
        <w:rPr>
          <w:rFonts w:ascii="Garamond" w:hAnsi="Garamond"/>
          <w:szCs w:val="28"/>
        </w:rPr>
        <w:t>d</w:t>
      </w:r>
      <w:r w:rsidRPr="0009305B">
        <w:rPr>
          <w:rFonts w:ascii="Garamond" w:hAnsi="Garamond"/>
          <w:szCs w:val="28"/>
        </w:rPr>
        <w:t xml:space="preserve">ecreto del Presidente della Repubblica </w:t>
      </w:r>
      <w:r w:rsidR="0042088D" w:rsidRPr="0009305B">
        <w:rPr>
          <w:rFonts w:ascii="Garamond" w:hAnsi="Garamond"/>
          <w:szCs w:val="28"/>
        </w:rPr>
        <w:t>3 agosto 2009</w:t>
      </w:r>
      <w:r w:rsidRPr="0009305B">
        <w:rPr>
          <w:rFonts w:ascii="Garamond" w:hAnsi="Garamond"/>
          <w:szCs w:val="28"/>
        </w:rPr>
        <w:t>, n.</w:t>
      </w:r>
      <w:r w:rsidR="0042088D" w:rsidRPr="0009305B">
        <w:rPr>
          <w:rFonts w:ascii="Garamond" w:hAnsi="Garamond"/>
          <w:szCs w:val="28"/>
        </w:rPr>
        <w:t xml:space="preserve"> 140</w:t>
      </w:r>
      <w:r w:rsidRPr="0009305B">
        <w:rPr>
          <w:rFonts w:ascii="Garamond" w:hAnsi="Garamond"/>
          <w:szCs w:val="28"/>
        </w:rPr>
        <w:t xml:space="preserve">, recante il Regolamento di </w:t>
      </w:r>
      <w:r w:rsidR="00780B12">
        <w:rPr>
          <w:rFonts w:ascii="Garamond" w:hAnsi="Garamond"/>
          <w:szCs w:val="28"/>
        </w:rPr>
        <w:t>ri</w:t>
      </w:r>
      <w:r w:rsidRPr="0009305B">
        <w:rPr>
          <w:rFonts w:ascii="Garamond" w:hAnsi="Garamond"/>
          <w:szCs w:val="28"/>
        </w:rPr>
        <w:t>org</w:t>
      </w:r>
      <w:r w:rsidR="004A1437" w:rsidRPr="0009305B">
        <w:rPr>
          <w:rFonts w:ascii="Garamond" w:hAnsi="Garamond"/>
          <w:szCs w:val="28"/>
        </w:rPr>
        <w:t>anizzazione del Ministero dell’a</w:t>
      </w:r>
      <w:r w:rsidRPr="0009305B">
        <w:rPr>
          <w:rFonts w:ascii="Garamond" w:hAnsi="Garamond"/>
          <w:szCs w:val="28"/>
        </w:rPr>
        <w:t xml:space="preserve">mbiente e della </w:t>
      </w:r>
      <w:r w:rsidR="004A1437" w:rsidRPr="0009305B">
        <w:rPr>
          <w:rFonts w:ascii="Garamond" w:hAnsi="Garamond"/>
          <w:szCs w:val="28"/>
        </w:rPr>
        <w:t>tutela del t</w:t>
      </w:r>
      <w:r w:rsidRPr="0009305B">
        <w:rPr>
          <w:rFonts w:ascii="Garamond" w:hAnsi="Garamond"/>
          <w:szCs w:val="28"/>
        </w:rPr>
        <w:t>erritorio</w:t>
      </w:r>
      <w:r w:rsidR="004A1437" w:rsidRPr="0009305B">
        <w:rPr>
          <w:rFonts w:ascii="Garamond" w:hAnsi="Garamond"/>
          <w:szCs w:val="28"/>
        </w:rPr>
        <w:t xml:space="preserve"> e del mare</w:t>
      </w:r>
      <w:r w:rsidRPr="0009305B">
        <w:rPr>
          <w:rFonts w:ascii="Garamond" w:hAnsi="Garamond"/>
          <w:szCs w:val="28"/>
        </w:rPr>
        <w:t>;</w:t>
      </w:r>
    </w:p>
    <w:p w:rsidR="004B7216" w:rsidRDefault="004B7216" w:rsidP="007C27A6">
      <w:pPr>
        <w:ind w:left="720" w:hanging="720"/>
        <w:jc w:val="both"/>
        <w:rPr>
          <w:rFonts w:ascii="Garamond" w:hAnsi="Garamond"/>
          <w:szCs w:val="28"/>
        </w:rPr>
      </w:pPr>
      <w:r w:rsidRPr="004B7216">
        <w:rPr>
          <w:rFonts w:ascii="Garamond" w:hAnsi="Garamond"/>
          <w:b/>
          <w:szCs w:val="28"/>
        </w:rPr>
        <w:t>Visto</w:t>
      </w:r>
      <w:r>
        <w:rPr>
          <w:rFonts w:ascii="Garamond" w:hAnsi="Garamond"/>
          <w:szCs w:val="28"/>
        </w:rPr>
        <w:tab/>
        <w:t xml:space="preserve">il decreto del Ministro </w:t>
      </w:r>
      <w:r w:rsidRPr="0009305B">
        <w:rPr>
          <w:rFonts w:ascii="Garamond" w:hAnsi="Garamond"/>
          <w:szCs w:val="28"/>
        </w:rPr>
        <w:t>dell’ambiente e della tutela del territorio e del mare</w:t>
      </w:r>
      <w:r>
        <w:rPr>
          <w:rFonts w:ascii="Garamond" w:hAnsi="Garamond"/>
          <w:szCs w:val="28"/>
        </w:rPr>
        <w:t xml:space="preserve"> 2 </w:t>
      </w:r>
      <w:r w:rsidR="00772169">
        <w:rPr>
          <w:rFonts w:ascii="Garamond" w:hAnsi="Garamond"/>
          <w:szCs w:val="28"/>
        </w:rPr>
        <w:t>dicembre 2009 n.135, recante l</w:t>
      </w:r>
      <w:r>
        <w:rPr>
          <w:rFonts w:ascii="Garamond" w:hAnsi="Garamond"/>
          <w:szCs w:val="28"/>
        </w:rPr>
        <w:t>’individuazione degl</w:t>
      </w:r>
      <w:r w:rsidR="00772169">
        <w:rPr>
          <w:rFonts w:ascii="Garamond" w:hAnsi="Garamond"/>
          <w:szCs w:val="28"/>
        </w:rPr>
        <w:t>i uffici di livello dirigenziale</w:t>
      </w:r>
      <w:r>
        <w:rPr>
          <w:rFonts w:ascii="Garamond" w:hAnsi="Garamond"/>
          <w:szCs w:val="28"/>
        </w:rPr>
        <w:t xml:space="preserve"> non generale del Ministero;</w:t>
      </w:r>
    </w:p>
    <w:p w:rsidR="006E0B8E" w:rsidRPr="00460343" w:rsidRDefault="006E0B8E" w:rsidP="00CB7DBF">
      <w:pPr>
        <w:ind w:left="720" w:hanging="720"/>
        <w:jc w:val="both"/>
        <w:rPr>
          <w:rFonts w:ascii="Garamond" w:hAnsi="Garamond"/>
          <w:szCs w:val="28"/>
        </w:rPr>
      </w:pPr>
      <w:r w:rsidRPr="006E0B8E">
        <w:rPr>
          <w:rFonts w:ascii="Garamond" w:hAnsi="Garamond"/>
          <w:b/>
          <w:szCs w:val="28"/>
        </w:rPr>
        <w:t>Visto</w:t>
      </w:r>
      <w:r>
        <w:rPr>
          <w:rFonts w:ascii="Garamond" w:hAnsi="Garamond"/>
          <w:b/>
          <w:szCs w:val="28"/>
        </w:rPr>
        <w:tab/>
      </w:r>
      <w:r w:rsidRPr="00B97E85">
        <w:rPr>
          <w:rFonts w:ascii="Garamond" w:hAnsi="Garamond"/>
          <w:szCs w:val="28"/>
        </w:rPr>
        <w:t>l’art. 17, comma 2</w:t>
      </w:r>
      <w:r w:rsidR="00772169">
        <w:rPr>
          <w:rFonts w:ascii="Garamond" w:hAnsi="Garamond"/>
          <w:szCs w:val="28"/>
        </w:rPr>
        <w:t xml:space="preserve"> del</w:t>
      </w:r>
      <w:r w:rsidRPr="00460343">
        <w:rPr>
          <w:rFonts w:ascii="Garamond" w:hAnsi="Garamond"/>
          <w:szCs w:val="28"/>
        </w:rPr>
        <w:t xml:space="preserve"> d</w:t>
      </w:r>
      <w:r w:rsidR="00772169">
        <w:rPr>
          <w:rFonts w:ascii="Garamond" w:hAnsi="Garamond"/>
          <w:szCs w:val="28"/>
        </w:rPr>
        <w:t>ecreto legge</w:t>
      </w:r>
      <w:r w:rsidRPr="00460343">
        <w:rPr>
          <w:rFonts w:ascii="Garamond" w:hAnsi="Garamond"/>
          <w:szCs w:val="28"/>
        </w:rPr>
        <w:t xml:space="preserve"> 30 dicembre </w:t>
      </w:r>
      <w:r w:rsidR="00227208">
        <w:rPr>
          <w:rFonts w:ascii="Garamond" w:hAnsi="Garamond"/>
          <w:szCs w:val="28"/>
        </w:rPr>
        <w:t xml:space="preserve">2009 </w:t>
      </w:r>
      <w:r w:rsidR="00FB3B76">
        <w:rPr>
          <w:rFonts w:ascii="Garamond" w:hAnsi="Garamond"/>
          <w:szCs w:val="28"/>
        </w:rPr>
        <w:t>n.19</w:t>
      </w:r>
      <w:r w:rsidRPr="00460343">
        <w:rPr>
          <w:rFonts w:ascii="Garamond" w:hAnsi="Garamond"/>
          <w:szCs w:val="28"/>
        </w:rPr>
        <w:t>5</w:t>
      </w:r>
      <w:r w:rsidR="00B97E85" w:rsidRPr="00460343">
        <w:rPr>
          <w:rFonts w:ascii="Garamond" w:hAnsi="Garamond"/>
          <w:szCs w:val="28"/>
        </w:rPr>
        <w:t>, convertito, con modificazioni, dalla legge 26 febbraio 2010 n. 26, recante “</w:t>
      </w:r>
      <w:r w:rsidR="00B97E85" w:rsidRPr="00460343">
        <w:rPr>
          <w:rFonts w:ascii="Garamond" w:hAnsi="Garamond"/>
          <w:bCs/>
        </w:rPr>
        <w:t>Disposizioni urgenti per la cessazione dello stato di emergenza in materia di rifiuti nella regione Campania, per l'avvio della fase post emergenziale nel territorio della regione Abruzzo ed altre disposizioni urgenti relative alla Presidenza del Consiglio dei Ministri ed alla protezione civile”;</w:t>
      </w:r>
    </w:p>
    <w:p w:rsidR="00FC4859" w:rsidRPr="00CB7DBF" w:rsidRDefault="004B1298" w:rsidP="00CB7DBF">
      <w:pPr>
        <w:ind w:left="720" w:hanging="720"/>
        <w:jc w:val="both"/>
        <w:rPr>
          <w:rFonts w:ascii="Garamond" w:hAnsi="Garamond"/>
          <w:szCs w:val="28"/>
        </w:rPr>
      </w:pPr>
      <w:r w:rsidRPr="00CB7DBF">
        <w:rPr>
          <w:rFonts w:ascii="Garamond" w:hAnsi="Garamond"/>
          <w:b/>
          <w:szCs w:val="28"/>
        </w:rPr>
        <w:t>Ritenuto,</w:t>
      </w:r>
      <w:r w:rsidRPr="0009305B">
        <w:rPr>
          <w:rFonts w:ascii="Garamond" w:hAnsi="Garamond"/>
          <w:szCs w:val="28"/>
        </w:rPr>
        <w:t xml:space="preserve"> </w:t>
      </w:r>
      <w:r w:rsidRPr="00CB7DBF">
        <w:rPr>
          <w:rFonts w:ascii="Garamond" w:hAnsi="Garamond"/>
          <w:szCs w:val="28"/>
        </w:rPr>
        <w:t>pertanto, di dover provvedere a delineare il nuovo assetto organizzativo de</w:t>
      </w:r>
      <w:r w:rsidR="00CB7DBF" w:rsidRPr="00CB7DBF">
        <w:rPr>
          <w:rFonts w:ascii="Garamond" w:hAnsi="Garamond"/>
          <w:szCs w:val="28"/>
        </w:rPr>
        <w:t xml:space="preserve">gli uffici dirigenziali generali </w:t>
      </w:r>
      <w:r w:rsidR="00B33F60" w:rsidRPr="00CB7DBF">
        <w:rPr>
          <w:rFonts w:ascii="Garamond" w:hAnsi="Garamond"/>
          <w:szCs w:val="28"/>
        </w:rPr>
        <w:t>previst</w:t>
      </w:r>
      <w:r w:rsidR="00CB7DBF" w:rsidRPr="00CB7DBF">
        <w:rPr>
          <w:rFonts w:ascii="Garamond" w:hAnsi="Garamond"/>
          <w:szCs w:val="28"/>
        </w:rPr>
        <w:t>i</w:t>
      </w:r>
      <w:r w:rsidR="00B33F60" w:rsidRPr="00CB7DBF">
        <w:rPr>
          <w:rFonts w:ascii="Garamond" w:hAnsi="Garamond"/>
          <w:szCs w:val="28"/>
        </w:rPr>
        <w:t xml:space="preserve"> </w:t>
      </w:r>
      <w:r w:rsidR="006E0B8E" w:rsidRPr="00CB7DBF">
        <w:rPr>
          <w:rFonts w:ascii="Garamond" w:hAnsi="Garamond"/>
          <w:szCs w:val="28"/>
        </w:rPr>
        <w:t>dall’art. 17, comma 2, decreto legge 30 dicembre 2009 n.195</w:t>
      </w:r>
      <w:r w:rsidR="00B33F60" w:rsidRPr="00CB7DBF">
        <w:rPr>
          <w:rFonts w:ascii="Garamond" w:hAnsi="Garamond"/>
          <w:szCs w:val="28"/>
        </w:rPr>
        <w:t xml:space="preserve">, </w:t>
      </w:r>
      <w:r w:rsidR="00B33F60" w:rsidRPr="00460343">
        <w:rPr>
          <w:rFonts w:ascii="Garamond" w:hAnsi="Garamond"/>
          <w:szCs w:val="28"/>
        </w:rPr>
        <w:t>convertito, con modificazioni, dalla legge 26 febbraio 2010 n. 26</w:t>
      </w:r>
      <w:r w:rsidR="006E0B8E" w:rsidRPr="00CB7DBF">
        <w:rPr>
          <w:rFonts w:ascii="Garamond" w:hAnsi="Garamond"/>
          <w:szCs w:val="28"/>
        </w:rPr>
        <w:t>;</w:t>
      </w:r>
      <w:r w:rsidRPr="00CB7DBF">
        <w:rPr>
          <w:rFonts w:ascii="Garamond" w:hAnsi="Garamond"/>
          <w:szCs w:val="28"/>
        </w:rPr>
        <w:t xml:space="preserve"> </w:t>
      </w:r>
    </w:p>
    <w:p w:rsidR="004B1298" w:rsidRDefault="00A27C5B" w:rsidP="007C27A6">
      <w:pPr>
        <w:autoSpaceDE w:val="0"/>
        <w:autoSpaceDN w:val="0"/>
        <w:adjustRightInd w:val="0"/>
        <w:ind w:left="720" w:hanging="720"/>
        <w:rPr>
          <w:rFonts w:ascii="Garamond" w:hAnsi="Garamond"/>
          <w:szCs w:val="28"/>
        </w:rPr>
      </w:pPr>
      <w:r>
        <w:rPr>
          <w:rFonts w:ascii="Garamond" w:hAnsi="Garamond"/>
          <w:b/>
          <w:szCs w:val="28"/>
        </w:rPr>
        <w:t>Informate</w:t>
      </w:r>
      <w:r w:rsidR="00B56715" w:rsidRPr="00120DB5">
        <w:rPr>
          <w:rFonts w:ascii="Garamond" w:hAnsi="Garamond"/>
          <w:b/>
          <w:szCs w:val="28"/>
        </w:rPr>
        <w:t xml:space="preserve"> </w:t>
      </w:r>
      <w:r w:rsidR="00870F72" w:rsidRPr="00120DB5">
        <w:rPr>
          <w:rFonts w:ascii="Garamond" w:hAnsi="Garamond"/>
          <w:szCs w:val="28"/>
        </w:rPr>
        <w:t>le Organizzazioni sindacali;</w:t>
      </w:r>
    </w:p>
    <w:p w:rsidR="00FB3B76" w:rsidRPr="00120DB5" w:rsidRDefault="00FB3B76" w:rsidP="007C27A6">
      <w:pPr>
        <w:autoSpaceDE w:val="0"/>
        <w:autoSpaceDN w:val="0"/>
        <w:adjustRightInd w:val="0"/>
        <w:ind w:left="720" w:hanging="720"/>
        <w:rPr>
          <w:rFonts w:ascii="Garamond" w:hAnsi="Garamond"/>
          <w:szCs w:val="28"/>
        </w:rPr>
      </w:pPr>
    </w:p>
    <w:p w:rsidR="00FC4859" w:rsidRPr="0009305B" w:rsidRDefault="00F814FA" w:rsidP="00E6799E">
      <w:pPr>
        <w:jc w:val="center"/>
        <w:outlineLvl w:val="0"/>
        <w:rPr>
          <w:rFonts w:ascii="Garamond" w:hAnsi="Garamond"/>
          <w:b/>
          <w:szCs w:val="28"/>
        </w:rPr>
      </w:pPr>
      <w:r w:rsidRPr="0009305B">
        <w:rPr>
          <w:rFonts w:ascii="Garamond" w:hAnsi="Garamond"/>
          <w:b/>
          <w:szCs w:val="28"/>
        </w:rPr>
        <w:t>Emana</w:t>
      </w:r>
      <w:r w:rsidR="00FC4859" w:rsidRPr="0009305B">
        <w:rPr>
          <w:rFonts w:ascii="Garamond" w:hAnsi="Garamond"/>
          <w:szCs w:val="28"/>
        </w:rPr>
        <w:t xml:space="preserve"> </w:t>
      </w:r>
      <w:r w:rsidRPr="0009305B">
        <w:rPr>
          <w:rFonts w:ascii="Garamond" w:hAnsi="Garamond"/>
          <w:b/>
          <w:szCs w:val="28"/>
        </w:rPr>
        <w:t xml:space="preserve">il seguente </w:t>
      </w:r>
      <w:r w:rsidR="00FC56C0" w:rsidRPr="0009305B">
        <w:rPr>
          <w:rFonts w:ascii="Garamond" w:hAnsi="Garamond"/>
          <w:b/>
          <w:szCs w:val="28"/>
        </w:rPr>
        <w:t>decreto</w:t>
      </w:r>
    </w:p>
    <w:p w:rsidR="00FC56C0" w:rsidRPr="0009305B" w:rsidRDefault="00FC56C0">
      <w:pPr>
        <w:jc w:val="center"/>
        <w:rPr>
          <w:rFonts w:ascii="Garamond" w:hAnsi="Garamond"/>
          <w:b/>
          <w:szCs w:val="28"/>
        </w:rPr>
      </w:pPr>
    </w:p>
    <w:p w:rsidR="00894C44" w:rsidRPr="00CB7DBF" w:rsidRDefault="00A8757A" w:rsidP="00CB7DBF">
      <w:pPr>
        <w:jc w:val="both"/>
        <w:rPr>
          <w:rFonts w:ascii="Garamond" w:hAnsi="Garamond"/>
          <w:b/>
          <w:i/>
          <w:strike/>
          <w:szCs w:val="28"/>
        </w:rPr>
      </w:pPr>
      <w:r w:rsidRPr="00CB7DBF">
        <w:rPr>
          <w:rFonts w:ascii="Garamond" w:hAnsi="Garamond"/>
          <w:b/>
          <w:i/>
          <w:szCs w:val="28"/>
        </w:rPr>
        <w:t>Articolazione</w:t>
      </w:r>
      <w:r w:rsidR="00B97E85" w:rsidRPr="00CB7DBF">
        <w:rPr>
          <w:rFonts w:ascii="Garamond" w:hAnsi="Garamond"/>
          <w:b/>
          <w:i/>
          <w:szCs w:val="28"/>
        </w:rPr>
        <w:t xml:space="preserve"> </w:t>
      </w:r>
      <w:r w:rsidR="00831BA2" w:rsidRPr="00CB7DBF">
        <w:rPr>
          <w:rFonts w:ascii="Garamond" w:hAnsi="Garamond"/>
          <w:b/>
          <w:i/>
          <w:szCs w:val="28"/>
        </w:rPr>
        <w:t>de</w:t>
      </w:r>
      <w:r w:rsidR="00CB7DBF" w:rsidRPr="00CB7DBF">
        <w:rPr>
          <w:rFonts w:ascii="Garamond" w:hAnsi="Garamond"/>
          <w:b/>
          <w:i/>
          <w:szCs w:val="28"/>
        </w:rPr>
        <w:t xml:space="preserve">gli uffici di livello dirigenziale generale del Ministero, </w:t>
      </w:r>
      <w:r w:rsidR="00CB7DBF" w:rsidRPr="00CB7DBF">
        <w:rPr>
          <w:rFonts w:ascii="Garamond" w:hAnsi="Garamond"/>
          <w:b/>
          <w:bCs/>
          <w:i/>
        </w:rPr>
        <w:t xml:space="preserve">previsti dall’art. 17, comma 2, decreto legge 30 dicembre 2009 n.195, </w:t>
      </w:r>
      <w:r w:rsidR="00CB7DBF" w:rsidRPr="00CB7DBF">
        <w:rPr>
          <w:rFonts w:ascii="Garamond" w:hAnsi="Garamond"/>
          <w:b/>
          <w:i/>
          <w:szCs w:val="28"/>
        </w:rPr>
        <w:t>convertito, con modificazioni, dalla legge 26 febbraio 2010 n. 26</w:t>
      </w:r>
      <w:r w:rsidR="00B33F60" w:rsidRPr="00CB7DBF">
        <w:rPr>
          <w:rFonts w:ascii="Garamond" w:hAnsi="Garamond"/>
          <w:b/>
          <w:i/>
          <w:szCs w:val="28"/>
        </w:rPr>
        <w:t xml:space="preserve"> </w:t>
      </w:r>
    </w:p>
    <w:p w:rsidR="00FC4859" w:rsidRPr="00B33F60" w:rsidRDefault="00FC4859">
      <w:pPr>
        <w:jc w:val="center"/>
        <w:rPr>
          <w:rFonts w:ascii="Garamond" w:hAnsi="Garamond"/>
          <w:strike/>
          <w:szCs w:val="28"/>
        </w:rPr>
      </w:pPr>
    </w:p>
    <w:p w:rsidR="00F814FA" w:rsidRPr="0009305B" w:rsidRDefault="00F814FA" w:rsidP="00E6799E">
      <w:pPr>
        <w:jc w:val="center"/>
        <w:outlineLvl w:val="0"/>
        <w:rPr>
          <w:rFonts w:ascii="Garamond" w:hAnsi="Garamond"/>
          <w:b/>
          <w:i/>
          <w:szCs w:val="28"/>
        </w:rPr>
      </w:pPr>
      <w:r w:rsidRPr="0009305B">
        <w:rPr>
          <w:rFonts w:ascii="Garamond" w:hAnsi="Garamond"/>
          <w:b/>
          <w:i/>
          <w:szCs w:val="28"/>
        </w:rPr>
        <w:t>Art</w:t>
      </w:r>
      <w:r w:rsidR="004A1437" w:rsidRPr="0009305B">
        <w:rPr>
          <w:rFonts w:ascii="Garamond" w:hAnsi="Garamond"/>
          <w:b/>
          <w:i/>
          <w:szCs w:val="28"/>
        </w:rPr>
        <w:t>icolo</w:t>
      </w:r>
      <w:r w:rsidRPr="0009305B">
        <w:rPr>
          <w:rFonts w:ascii="Garamond" w:hAnsi="Garamond"/>
          <w:b/>
          <w:i/>
          <w:szCs w:val="28"/>
        </w:rPr>
        <w:t xml:space="preserve"> 1</w:t>
      </w:r>
    </w:p>
    <w:p w:rsidR="00474354" w:rsidRDefault="001F0F64" w:rsidP="00DB55D8">
      <w:pPr>
        <w:numPr>
          <w:ilvl w:val="0"/>
          <w:numId w:val="2"/>
        </w:numPr>
        <w:jc w:val="both"/>
        <w:rPr>
          <w:rFonts w:ascii="Garamond" w:hAnsi="Garamond"/>
          <w:szCs w:val="28"/>
        </w:rPr>
      </w:pPr>
      <w:r w:rsidRPr="00120DB5">
        <w:rPr>
          <w:rStyle w:val="Enfasigrassetto"/>
          <w:rFonts w:ascii="Garamond" w:hAnsi="Garamond"/>
          <w:b w:val="0"/>
          <w:szCs w:val="28"/>
        </w:rPr>
        <w:t xml:space="preserve">Presso il </w:t>
      </w:r>
      <w:r w:rsidR="00F222B9">
        <w:rPr>
          <w:rStyle w:val="Enfasigrassetto"/>
          <w:rFonts w:ascii="Garamond" w:hAnsi="Garamond"/>
          <w:b w:val="0"/>
          <w:szCs w:val="28"/>
        </w:rPr>
        <w:t xml:space="preserve">Ministero dell’Ambiente e della Tutela del Territorio e del Mare </w:t>
      </w:r>
      <w:r w:rsidRPr="00120DB5">
        <w:rPr>
          <w:rStyle w:val="Enfasigrassetto"/>
          <w:rFonts w:ascii="Garamond" w:hAnsi="Garamond"/>
          <w:b w:val="0"/>
          <w:szCs w:val="28"/>
        </w:rPr>
        <w:t>opera l’Ufficio dell’Ispettorato Generale di cui all'</w:t>
      </w:r>
      <w:r w:rsidR="00F222B9">
        <w:rPr>
          <w:rStyle w:val="Enfasigrassetto"/>
          <w:rFonts w:ascii="Garamond" w:hAnsi="Garamond"/>
          <w:b w:val="0"/>
          <w:szCs w:val="28"/>
        </w:rPr>
        <w:t xml:space="preserve"> </w:t>
      </w:r>
      <w:r w:rsidRPr="00120DB5">
        <w:rPr>
          <w:rStyle w:val="Enfasigrassetto"/>
          <w:rFonts w:ascii="Garamond" w:hAnsi="Garamond"/>
          <w:b w:val="0"/>
          <w:szCs w:val="28"/>
        </w:rPr>
        <w:t>art. 17, comma 2,</w:t>
      </w:r>
      <w:r w:rsidR="00F222B9">
        <w:rPr>
          <w:rStyle w:val="Enfasigrassetto"/>
          <w:rFonts w:ascii="Garamond" w:hAnsi="Garamond"/>
          <w:b w:val="0"/>
          <w:szCs w:val="28"/>
        </w:rPr>
        <w:t xml:space="preserve"> </w:t>
      </w:r>
      <w:r w:rsidRPr="00120DB5">
        <w:rPr>
          <w:rStyle w:val="Enfasigrassetto"/>
          <w:rFonts w:ascii="Garamond" w:hAnsi="Garamond"/>
          <w:b w:val="0"/>
          <w:szCs w:val="28"/>
        </w:rPr>
        <w:t>del</w:t>
      </w:r>
      <w:r w:rsidR="00F222B9">
        <w:rPr>
          <w:rStyle w:val="Enfasigrassetto"/>
          <w:rFonts w:ascii="Garamond" w:hAnsi="Garamond"/>
          <w:b w:val="0"/>
          <w:szCs w:val="28"/>
        </w:rPr>
        <w:t xml:space="preserve"> </w:t>
      </w:r>
      <w:r w:rsidRPr="00120DB5">
        <w:rPr>
          <w:rStyle w:val="Enfasigrassetto"/>
          <w:rFonts w:ascii="Garamond" w:hAnsi="Garamond"/>
          <w:b w:val="0"/>
          <w:szCs w:val="28"/>
        </w:rPr>
        <w:t>decreto-legge 30 dicembre 2009, n. 195. Ad esso</w:t>
      </w:r>
      <w:r w:rsidRPr="0060496B">
        <w:rPr>
          <w:rFonts w:ascii="Garamond" w:hAnsi="Garamond"/>
          <w:szCs w:val="28"/>
        </w:rPr>
        <w:t xml:space="preserve"> </w:t>
      </w:r>
      <w:r w:rsidR="00A8757A">
        <w:rPr>
          <w:rFonts w:ascii="Garamond" w:hAnsi="Garamond"/>
          <w:szCs w:val="28"/>
        </w:rPr>
        <w:t>è preposto un dirigente di livello dirigenziale generale individuato</w:t>
      </w:r>
      <w:r w:rsidR="00544C05" w:rsidRPr="0009305B">
        <w:rPr>
          <w:rFonts w:ascii="Garamond" w:hAnsi="Garamond"/>
          <w:szCs w:val="28"/>
        </w:rPr>
        <w:t xml:space="preserve"> ai sensi dell’articolo 19 del decreto legislativo 30 marzo 2001, n. 165</w:t>
      </w:r>
      <w:r w:rsidR="00A8757A">
        <w:rPr>
          <w:rFonts w:ascii="Garamond" w:hAnsi="Garamond"/>
          <w:szCs w:val="28"/>
        </w:rPr>
        <w:t>, che si avvale, per lo svolgime</w:t>
      </w:r>
      <w:r w:rsidR="00D94B3E">
        <w:rPr>
          <w:rFonts w:ascii="Garamond" w:hAnsi="Garamond"/>
          <w:szCs w:val="28"/>
        </w:rPr>
        <w:t>nto delle sue funzioni</w:t>
      </w:r>
      <w:r w:rsidR="0086502B">
        <w:rPr>
          <w:rFonts w:ascii="Garamond" w:hAnsi="Garamond"/>
          <w:szCs w:val="28"/>
        </w:rPr>
        <w:t xml:space="preserve">, </w:t>
      </w:r>
      <w:r w:rsidR="00474354">
        <w:rPr>
          <w:rFonts w:ascii="Garamond" w:hAnsi="Garamond"/>
          <w:szCs w:val="28"/>
        </w:rPr>
        <w:t xml:space="preserve">di un proprio Centro di responsabilità (d’ora in avanti CdR). </w:t>
      </w:r>
    </w:p>
    <w:p w:rsidR="00ED1DF5" w:rsidRDefault="00432700" w:rsidP="00DB55D8">
      <w:pPr>
        <w:numPr>
          <w:ilvl w:val="0"/>
          <w:numId w:val="2"/>
        </w:numPr>
        <w:jc w:val="both"/>
        <w:rPr>
          <w:rFonts w:ascii="Garamond" w:hAnsi="Garamond"/>
          <w:szCs w:val="28"/>
        </w:rPr>
      </w:pPr>
      <w:r>
        <w:rPr>
          <w:rFonts w:ascii="Garamond" w:hAnsi="Garamond"/>
          <w:szCs w:val="28"/>
        </w:rPr>
        <w:lastRenderedPageBreak/>
        <w:t>L’Ispettorato Generale svolge le funzioni di cui all’art. 17, comma 2, decreto legge 30 dicembre 2009 n.195, convertito, con modificazioni, dalla legge 26 febbraio 2010 n. 26</w:t>
      </w:r>
      <w:r w:rsidR="00ED1DF5">
        <w:rPr>
          <w:rFonts w:ascii="Garamond" w:hAnsi="Garamond"/>
          <w:szCs w:val="28"/>
        </w:rPr>
        <w:t>.</w:t>
      </w:r>
    </w:p>
    <w:p w:rsidR="00432700" w:rsidRPr="00CB7DBF" w:rsidRDefault="00432700" w:rsidP="00ED1DF5">
      <w:pPr>
        <w:ind w:left="360"/>
        <w:jc w:val="both"/>
        <w:rPr>
          <w:rFonts w:ascii="Garamond" w:hAnsi="Garamond"/>
          <w:szCs w:val="28"/>
        </w:rPr>
      </w:pPr>
    </w:p>
    <w:p w:rsidR="00474354" w:rsidRDefault="00432700" w:rsidP="00432700">
      <w:pPr>
        <w:jc w:val="center"/>
        <w:outlineLvl w:val="0"/>
        <w:rPr>
          <w:rFonts w:ascii="Garamond" w:hAnsi="Garamond"/>
          <w:szCs w:val="28"/>
        </w:rPr>
      </w:pPr>
      <w:r>
        <w:rPr>
          <w:rFonts w:ascii="Garamond" w:hAnsi="Garamond"/>
          <w:szCs w:val="28"/>
        </w:rPr>
        <w:t xml:space="preserve"> </w:t>
      </w:r>
    </w:p>
    <w:p w:rsidR="00432700" w:rsidRDefault="00432700" w:rsidP="00432700">
      <w:pPr>
        <w:jc w:val="center"/>
        <w:outlineLvl w:val="0"/>
        <w:rPr>
          <w:rFonts w:ascii="Garamond" w:hAnsi="Garamond"/>
          <w:b/>
          <w:i/>
          <w:szCs w:val="28"/>
        </w:rPr>
      </w:pPr>
      <w:r w:rsidRPr="00432700">
        <w:rPr>
          <w:rFonts w:ascii="Garamond" w:hAnsi="Garamond"/>
          <w:b/>
          <w:i/>
          <w:szCs w:val="28"/>
        </w:rPr>
        <w:t>Articolo 2</w:t>
      </w:r>
    </w:p>
    <w:p w:rsidR="00432700" w:rsidRDefault="00432700" w:rsidP="00522FC7">
      <w:pPr>
        <w:numPr>
          <w:ilvl w:val="0"/>
          <w:numId w:val="7"/>
        </w:numPr>
        <w:jc w:val="both"/>
        <w:rPr>
          <w:rFonts w:ascii="Garamond" w:hAnsi="Garamond"/>
          <w:szCs w:val="28"/>
        </w:rPr>
      </w:pPr>
      <w:r>
        <w:rPr>
          <w:rFonts w:ascii="Garamond" w:hAnsi="Garamond"/>
          <w:szCs w:val="28"/>
        </w:rPr>
        <w:t xml:space="preserve">La struttura dell’Ispettorato </w:t>
      </w:r>
      <w:r w:rsidR="00522FC7">
        <w:rPr>
          <w:rFonts w:ascii="Garamond" w:hAnsi="Garamond"/>
          <w:szCs w:val="28"/>
        </w:rPr>
        <w:t xml:space="preserve">generale </w:t>
      </w:r>
      <w:r>
        <w:rPr>
          <w:rFonts w:ascii="Garamond" w:hAnsi="Garamond"/>
          <w:szCs w:val="28"/>
        </w:rPr>
        <w:t>si articola in:</w:t>
      </w:r>
    </w:p>
    <w:p w:rsidR="00432700" w:rsidRDefault="00432700" w:rsidP="00522FC7">
      <w:pPr>
        <w:numPr>
          <w:ilvl w:val="0"/>
          <w:numId w:val="4"/>
        </w:numPr>
        <w:jc w:val="both"/>
        <w:rPr>
          <w:rFonts w:ascii="Garamond" w:hAnsi="Garamond"/>
          <w:szCs w:val="28"/>
        </w:rPr>
      </w:pPr>
      <w:r>
        <w:rPr>
          <w:rFonts w:ascii="Garamond" w:hAnsi="Garamond"/>
          <w:szCs w:val="28"/>
        </w:rPr>
        <w:t>una divisione</w:t>
      </w:r>
      <w:r w:rsidR="00502CFA">
        <w:rPr>
          <w:rFonts w:ascii="Garamond" w:hAnsi="Garamond"/>
          <w:szCs w:val="28"/>
        </w:rPr>
        <w:t xml:space="preserve"> amministrativa</w:t>
      </w:r>
      <w:r>
        <w:rPr>
          <w:rFonts w:ascii="Garamond" w:hAnsi="Garamond"/>
          <w:szCs w:val="28"/>
        </w:rPr>
        <w:t xml:space="preserve">, come unità </w:t>
      </w:r>
      <w:r w:rsidR="00502CFA">
        <w:rPr>
          <w:rFonts w:ascii="Garamond" w:hAnsi="Garamond"/>
          <w:szCs w:val="28"/>
        </w:rPr>
        <w:t xml:space="preserve">organizzativa di </w:t>
      </w:r>
      <w:r>
        <w:rPr>
          <w:rFonts w:ascii="Garamond" w:hAnsi="Garamond"/>
          <w:szCs w:val="28"/>
        </w:rPr>
        <w:t xml:space="preserve">livello </w:t>
      </w:r>
      <w:r w:rsidR="00502CFA">
        <w:rPr>
          <w:rFonts w:ascii="Garamond" w:hAnsi="Garamond"/>
          <w:szCs w:val="28"/>
        </w:rPr>
        <w:t xml:space="preserve">dirigenziale </w:t>
      </w:r>
      <w:r>
        <w:rPr>
          <w:rFonts w:ascii="Garamond" w:hAnsi="Garamond"/>
          <w:szCs w:val="28"/>
        </w:rPr>
        <w:t>non generale</w:t>
      </w:r>
      <w:r w:rsidR="00502CFA">
        <w:rPr>
          <w:rFonts w:ascii="Garamond" w:hAnsi="Garamond"/>
          <w:szCs w:val="28"/>
        </w:rPr>
        <w:t xml:space="preserve"> con c</w:t>
      </w:r>
      <w:r w:rsidR="00BD2362">
        <w:rPr>
          <w:rFonts w:ascii="Garamond" w:hAnsi="Garamond"/>
          <w:szCs w:val="28"/>
        </w:rPr>
        <w:t>ompiti amministrativo-contabili;</w:t>
      </w:r>
      <w:r w:rsidR="00502CFA">
        <w:rPr>
          <w:rFonts w:ascii="Garamond" w:hAnsi="Garamond"/>
          <w:szCs w:val="28"/>
        </w:rPr>
        <w:t xml:space="preserve"> </w:t>
      </w:r>
    </w:p>
    <w:p w:rsidR="00CB7DBF" w:rsidRDefault="00D94B3E" w:rsidP="00432700">
      <w:pPr>
        <w:numPr>
          <w:ilvl w:val="0"/>
          <w:numId w:val="4"/>
        </w:numPr>
        <w:jc w:val="both"/>
        <w:rPr>
          <w:rFonts w:ascii="Garamond" w:hAnsi="Garamond"/>
          <w:szCs w:val="28"/>
        </w:rPr>
      </w:pPr>
      <w:r>
        <w:rPr>
          <w:rFonts w:ascii="Garamond" w:hAnsi="Garamond"/>
          <w:szCs w:val="28"/>
        </w:rPr>
        <w:t>una s</w:t>
      </w:r>
      <w:r w:rsidR="00A8757A">
        <w:rPr>
          <w:rFonts w:ascii="Garamond" w:hAnsi="Garamond"/>
          <w:szCs w:val="28"/>
        </w:rPr>
        <w:t>egreteria</w:t>
      </w:r>
      <w:r w:rsidR="00CA18EA">
        <w:rPr>
          <w:rFonts w:ascii="Garamond" w:hAnsi="Garamond"/>
          <w:szCs w:val="28"/>
        </w:rPr>
        <w:t xml:space="preserve"> </w:t>
      </w:r>
      <w:r>
        <w:rPr>
          <w:rFonts w:ascii="Garamond" w:hAnsi="Garamond"/>
          <w:szCs w:val="28"/>
        </w:rPr>
        <w:t>tecnica</w:t>
      </w:r>
      <w:r w:rsidR="00C529D0" w:rsidRPr="003D7CB3">
        <w:rPr>
          <w:rFonts w:ascii="Garamond" w:hAnsi="Garamond"/>
          <w:szCs w:val="28"/>
        </w:rPr>
        <w:t>,</w:t>
      </w:r>
      <w:r w:rsidR="00432700">
        <w:rPr>
          <w:rFonts w:ascii="Garamond" w:hAnsi="Garamond"/>
          <w:szCs w:val="28"/>
        </w:rPr>
        <w:t xml:space="preserve"> come unità organizzativa di livello non dirigenziale, posta alla dirette dipendenze dell’Ispettore generale con specifiche competenze tecniche, </w:t>
      </w:r>
      <w:r w:rsidR="00BD2362">
        <w:rPr>
          <w:rFonts w:ascii="Garamond" w:hAnsi="Garamond"/>
          <w:szCs w:val="28"/>
        </w:rPr>
        <w:t xml:space="preserve">che si avvale di </w:t>
      </w:r>
      <w:r w:rsidR="00E12D8C">
        <w:rPr>
          <w:rFonts w:ascii="Garamond" w:hAnsi="Garamond"/>
          <w:szCs w:val="28"/>
        </w:rPr>
        <w:t xml:space="preserve"> personale con competenze tecnic</w:t>
      </w:r>
      <w:r w:rsidR="00BD2362">
        <w:rPr>
          <w:rFonts w:ascii="Garamond" w:hAnsi="Garamond"/>
          <w:szCs w:val="28"/>
        </w:rPr>
        <w:t xml:space="preserve">o-scientifiche </w:t>
      </w:r>
      <w:r w:rsidR="00432700">
        <w:rPr>
          <w:rFonts w:ascii="Garamond" w:hAnsi="Garamond"/>
          <w:szCs w:val="28"/>
        </w:rPr>
        <w:t>individuat</w:t>
      </w:r>
      <w:r w:rsidR="00BD2362">
        <w:rPr>
          <w:rFonts w:ascii="Garamond" w:hAnsi="Garamond"/>
          <w:szCs w:val="28"/>
        </w:rPr>
        <w:t>o</w:t>
      </w:r>
      <w:r w:rsidR="00432700">
        <w:rPr>
          <w:rFonts w:ascii="Garamond" w:hAnsi="Garamond"/>
          <w:szCs w:val="28"/>
        </w:rPr>
        <w:t xml:space="preserve"> con Decreto Direttoriale del Direttore della Direzione Generale degli Affari Generali e del Personale.</w:t>
      </w:r>
    </w:p>
    <w:p w:rsidR="00BD2362" w:rsidRDefault="00BD2362" w:rsidP="00BD2362">
      <w:pPr>
        <w:numPr>
          <w:ilvl w:val="0"/>
          <w:numId w:val="7"/>
        </w:numPr>
        <w:jc w:val="both"/>
        <w:rPr>
          <w:rFonts w:ascii="Garamond" w:hAnsi="Garamond"/>
          <w:szCs w:val="28"/>
        </w:rPr>
      </w:pPr>
      <w:r>
        <w:rPr>
          <w:rFonts w:ascii="Garamond" w:hAnsi="Garamond"/>
          <w:szCs w:val="28"/>
        </w:rPr>
        <w:t>La dotazione organica delle unità organizzative sopra indicate è definita dalla tabella allegata al presente decreto che modifica e sostituisce integralmente la tabella di</w:t>
      </w:r>
      <w:r w:rsidRPr="00522FC7">
        <w:rPr>
          <w:rFonts w:ascii="Garamond" w:hAnsi="Garamond"/>
          <w:szCs w:val="28"/>
        </w:rPr>
        <w:t xml:space="preserve"> </w:t>
      </w:r>
      <w:r>
        <w:rPr>
          <w:rFonts w:ascii="Garamond" w:hAnsi="Garamond"/>
          <w:szCs w:val="28"/>
        </w:rPr>
        <w:t>r</w:t>
      </w:r>
      <w:r w:rsidRPr="00522FC7">
        <w:rPr>
          <w:rFonts w:ascii="Garamond" w:hAnsi="Garamond"/>
          <w:szCs w:val="28"/>
        </w:rPr>
        <w:t xml:space="preserve">ipartizione della dotazione organica </w:t>
      </w:r>
      <w:smartTag w:uri="urn:schemas-microsoft-com:office:smarttags" w:element="PersonName">
        <w:smartTagPr>
          <w:attr w:name="ProductID" w:val="del personale"/>
        </w:smartTagPr>
        <w:r w:rsidRPr="00522FC7">
          <w:rPr>
            <w:rFonts w:ascii="Garamond" w:hAnsi="Garamond"/>
            <w:szCs w:val="28"/>
          </w:rPr>
          <w:t>del personale</w:t>
        </w:r>
      </w:smartTag>
      <w:r w:rsidRPr="00522FC7">
        <w:rPr>
          <w:rFonts w:ascii="Garamond" w:hAnsi="Garamond"/>
          <w:szCs w:val="28"/>
        </w:rPr>
        <w:t xml:space="preserve"> non dirigenziale </w:t>
      </w:r>
      <w:r>
        <w:rPr>
          <w:rFonts w:ascii="Garamond" w:hAnsi="Garamond"/>
          <w:szCs w:val="28"/>
        </w:rPr>
        <w:t xml:space="preserve">posta in allegato al decreto del Ministro </w:t>
      </w:r>
      <w:r w:rsidRPr="0009305B">
        <w:rPr>
          <w:rFonts w:ascii="Garamond" w:hAnsi="Garamond"/>
          <w:szCs w:val="28"/>
        </w:rPr>
        <w:t>dell’ambiente e della tutela del territorio e del mare</w:t>
      </w:r>
      <w:r w:rsidR="00474354">
        <w:rPr>
          <w:rFonts w:ascii="Garamond" w:hAnsi="Garamond"/>
          <w:szCs w:val="28"/>
        </w:rPr>
        <w:t xml:space="preserve"> 2 dicembre 2009 n.135.</w:t>
      </w:r>
    </w:p>
    <w:p w:rsidR="00BD2362" w:rsidRDefault="00BD2362" w:rsidP="00BD2362">
      <w:pPr>
        <w:ind w:left="720"/>
        <w:jc w:val="both"/>
        <w:rPr>
          <w:rFonts w:ascii="Garamond" w:hAnsi="Garamond"/>
          <w:szCs w:val="28"/>
        </w:rPr>
      </w:pPr>
    </w:p>
    <w:p w:rsidR="00502CFA" w:rsidRDefault="00502CFA" w:rsidP="00502CFA">
      <w:pPr>
        <w:jc w:val="both"/>
        <w:rPr>
          <w:rFonts w:ascii="Garamond" w:hAnsi="Garamond"/>
          <w:szCs w:val="28"/>
        </w:rPr>
      </w:pPr>
    </w:p>
    <w:p w:rsidR="00502CFA" w:rsidRDefault="00502CFA" w:rsidP="00502CFA">
      <w:pPr>
        <w:jc w:val="center"/>
        <w:outlineLvl w:val="0"/>
        <w:rPr>
          <w:rFonts w:ascii="Garamond" w:hAnsi="Garamond"/>
          <w:b/>
          <w:i/>
          <w:szCs w:val="28"/>
        </w:rPr>
      </w:pPr>
      <w:r w:rsidRPr="00502CFA">
        <w:rPr>
          <w:rFonts w:ascii="Garamond" w:hAnsi="Garamond"/>
          <w:b/>
          <w:i/>
          <w:szCs w:val="28"/>
        </w:rPr>
        <w:t>Articolo 3</w:t>
      </w:r>
    </w:p>
    <w:p w:rsidR="00502CFA" w:rsidRPr="00502CFA" w:rsidRDefault="00502CFA" w:rsidP="00502CFA">
      <w:pPr>
        <w:numPr>
          <w:ilvl w:val="0"/>
          <w:numId w:val="5"/>
        </w:numPr>
        <w:jc w:val="both"/>
        <w:rPr>
          <w:rFonts w:ascii="Garamond" w:hAnsi="Garamond"/>
          <w:szCs w:val="28"/>
        </w:rPr>
      </w:pPr>
      <w:r w:rsidRPr="00502CFA">
        <w:rPr>
          <w:rFonts w:ascii="Garamond" w:hAnsi="Garamond"/>
          <w:szCs w:val="28"/>
        </w:rPr>
        <w:t>La Divisione</w:t>
      </w:r>
      <w:r>
        <w:rPr>
          <w:rFonts w:ascii="Garamond" w:hAnsi="Garamond"/>
          <w:szCs w:val="28"/>
        </w:rPr>
        <w:t xml:space="preserve"> denominata </w:t>
      </w:r>
      <w:r w:rsidR="00474354" w:rsidRPr="00FB3B76">
        <w:rPr>
          <w:rFonts w:ascii="Garamond" w:hAnsi="Garamond"/>
          <w:i/>
          <w:szCs w:val="28"/>
        </w:rPr>
        <w:t>Supporto amministrativo</w:t>
      </w:r>
      <w:r w:rsidR="00474354">
        <w:rPr>
          <w:rFonts w:ascii="Garamond" w:hAnsi="Garamond"/>
          <w:szCs w:val="28"/>
        </w:rPr>
        <w:t xml:space="preserve"> </w:t>
      </w:r>
      <w:r w:rsidRPr="00502CFA">
        <w:rPr>
          <w:rFonts w:ascii="Garamond" w:hAnsi="Garamond"/>
          <w:szCs w:val="28"/>
        </w:rPr>
        <w:t>svolge i seguenti compiti:</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Tr</w:t>
      </w:r>
      <w:r w:rsidR="00474354">
        <w:rPr>
          <w:rFonts w:ascii="Garamond" w:hAnsi="Garamond"/>
          <w:szCs w:val="28"/>
        </w:rPr>
        <w:t>attazione degli affari generali e g</w:t>
      </w:r>
      <w:r w:rsidRPr="0009305B">
        <w:rPr>
          <w:rFonts w:ascii="Garamond" w:hAnsi="Garamond"/>
          <w:szCs w:val="28"/>
        </w:rPr>
        <w:t xml:space="preserve">estione amministrativa </w:t>
      </w:r>
      <w:smartTag w:uri="urn:schemas-microsoft-com:office:smarttags" w:element="PersonName">
        <w:smartTagPr>
          <w:attr w:name="ProductID" w:val="del personale"/>
        </w:smartTagPr>
        <w:r w:rsidRPr="0009305B">
          <w:rPr>
            <w:rFonts w:ascii="Garamond" w:hAnsi="Garamond"/>
            <w:szCs w:val="28"/>
          </w:rPr>
          <w:t>del personale</w:t>
        </w:r>
      </w:smartTag>
      <w:r w:rsidRPr="0009305B">
        <w:rPr>
          <w:rFonts w:ascii="Garamond" w:hAnsi="Garamond"/>
          <w:szCs w:val="28"/>
        </w:rPr>
        <w:t xml:space="preserve"> dell</w:t>
      </w:r>
      <w:r w:rsidR="00F15E95">
        <w:rPr>
          <w:rFonts w:ascii="Garamond" w:hAnsi="Garamond"/>
          <w:szCs w:val="28"/>
        </w:rPr>
        <w:t>’Ispettorato</w:t>
      </w:r>
      <w:r w:rsidRPr="0009305B">
        <w:rPr>
          <w:rFonts w:ascii="Garamond" w:hAnsi="Garamond"/>
          <w:szCs w:val="28"/>
        </w:rPr>
        <w:t xml:space="preserve">, compreso </w:t>
      </w:r>
      <w:r w:rsidR="00F15E95">
        <w:rPr>
          <w:rFonts w:ascii="Garamond" w:hAnsi="Garamond"/>
          <w:szCs w:val="28"/>
        </w:rPr>
        <w:t xml:space="preserve">il personale della </w:t>
      </w:r>
      <w:r w:rsidRPr="0009305B">
        <w:rPr>
          <w:rFonts w:ascii="Garamond" w:hAnsi="Garamond"/>
          <w:szCs w:val="28"/>
        </w:rPr>
        <w:t>segreteria</w:t>
      </w:r>
      <w:r w:rsidR="00F15E95">
        <w:rPr>
          <w:rFonts w:ascii="Garamond" w:hAnsi="Garamond"/>
          <w:szCs w:val="28"/>
        </w:rPr>
        <w:t xml:space="preserve"> tecnica</w:t>
      </w:r>
      <w:r w:rsidRPr="0009305B">
        <w:rPr>
          <w:rFonts w:ascii="Garamond" w:hAnsi="Garamond"/>
          <w:szCs w:val="28"/>
        </w:rPr>
        <w:t>;</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Gestione degli archivi e informatizzazione dei flussi documentali inclusa la tenuta del protocollo informatico per quanto di competenza dell</w:t>
      </w:r>
      <w:r>
        <w:rPr>
          <w:rFonts w:ascii="Garamond" w:hAnsi="Garamond"/>
          <w:szCs w:val="28"/>
        </w:rPr>
        <w:t>’Ispettorato</w:t>
      </w:r>
      <w:r w:rsidRPr="0009305B">
        <w:rPr>
          <w:rFonts w:ascii="Garamond" w:hAnsi="Garamond"/>
          <w:szCs w:val="28"/>
        </w:rPr>
        <w:t xml:space="preserve"> generale;</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Gestione amministrativa e contabile delle risorse finanziarie, compresi gli acquisti di beni e servizi e la logistica per le parti non attribuite in gestione unificata alla Direzione generale degli affari generali e del personale;</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Individuazione del fabbisogno relativo all’acquisizione di beni e servizi in gestione unificata;</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Elaborazione di proposte per i documenti di finanza pubblica;</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Supporto al</w:t>
      </w:r>
      <w:r>
        <w:rPr>
          <w:rFonts w:ascii="Garamond" w:hAnsi="Garamond"/>
          <w:szCs w:val="28"/>
        </w:rPr>
        <w:t xml:space="preserve">l’Ispettore </w:t>
      </w:r>
      <w:r w:rsidRPr="0009305B">
        <w:rPr>
          <w:rFonts w:ascii="Garamond" w:hAnsi="Garamond"/>
          <w:szCs w:val="28"/>
        </w:rPr>
        <w:t>generale nell’ambito delle atti connessi alla programmazione strategica e al sistema di valutazione delle prestazioni del personale;</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Rendicontazione dell’attuazione del programma di governo e della direttiva generale del Ministro;</w:t>
      </w:r>
    </w:p>
    <w:p w:rsidR="00502CFA" w:rsidRPr="0009305B" w:rsidRDefault="00502CFA" w:rsidP="00474354">
      <w:pPr>
        <w:numPr>
          <w:ilvl w:val="0"/>
          <w:numId w:val="8"/>
        </w:numPr>
        <w:jc w:val="both"/>
        <w:rPr>
          <w:rFonts w:ascii="Garamond" w:hAnsi="Garamond"/>
          <w:szCs w:val="28"/>
        </w:rPr>
      </w:pPr>
      <w:r w:rsidRPr="0009305B">
        <w:rPr>
          <w:rFonts w:ascii="Garamond" w:hAnsi="Garamond"/>
          <w:szCs w:val="28"/>
        </w:rPr>
        <w:t>Predisposi</w:t>
      </w:r>
      <w:r>
        <w:rPr>
          <w:rFonts w:ascii="Garamond" w:hAnsi="Garamond"/>
          <w:szCs w:val="28"/>
        </w:rPr>
        <w:t xml:space="preserve">zione del budget economico dell’Ispettorato </w:t>
      </w:r>
      <w:r w:rsidRPr="0009305B">
        <w:rPr>
          <w:rFonts w:ascii="Garamond" w:hAnsi="Garamond"/>
          <w:szCs w:val="28"/>
        </w:rPr>
        <w:t>generale e rilevazioni periodiche di contabilità economico–gestionale;</w:t>
      </w:r>
    </w:p>
    <w:p w:rsidR="00502CFA" w:rsidRDefault="00502CFA" w:rsidP="00474354">
      <w:pPr>
        <w:numPr>
          <w:ilvl w:val="0"/>
          <w:numId w:val="8"/>
        </w:numPr>
        <w:jc w:val="both"/>
        <w:rPr>
          <w:rFonts w:ascii="Garamond" w:hAnsi="Garamond"/>
          <w:szCs w:val="28"/>
        </w:rPr>
      </w:pPr>
      <w:r w:rsidRPr="0009305B">
        <w:rPr>
          <w:rFonts w:ascii="Garamond" w:hAnsi="Garamond"/>
          <w:szCs w:val="28"/>
        </w:rPr>
        <w:t>Supporto al Direttore generale per il controllo di gestione mediante apposite unità operative.</w:t>
      </w:r>
    </w:p>
    <w:p w:rsidR="000F1BA0" w:rsidRDefault="000F1BA0" w:rsidP="000F1BA0">
      <w:pPr>
        <w:ind w:left="540"/>
        <w:jc w:val="both"/>
        <w:rPr>
          <w:rFonts w:ascii="Garamond" w:hAnsi="Garamond"/>
          <w:szCs w:val="28"/>
        </w:rPr>
      </w:pPr>
    </w:p>
    <w:p w:rsidR="00CB7DBF" w:rsidRDefault="00B33F60" w:rsidP="00502CFA">
      <w:pPr>
        <w:numPr>
          <w:ilvl w:val="0"/>
          <w:numId w:val="5"/>
        </w:numPr>
        <w:jc w:val="both"/>
        <w:rPr>
          <w:rFonts w:ascii="Garamond" w:hAnsi="Garamond"/>
          <w:szCs w:val="28"/>
        </w:rPr>
      </w:pPr>
      <w:smartTag w:uri="urn:schemas-microsoft-com:office:smarttags" w:element="PersonName">
        <w:smartTagPr>
          <w:attr w:name="ProductID" w:val="La Segreteria"/>
        </w:smartTagPr>
        <w:r w:rsidRPr="009F77C4">
          <w:rPr>
            <w:rFonts w:ascii="Garamond" w:hAnsi="Garamond"/>
            <w:szCs w:val="28"/>
          </w:rPr>
          <w:t>La Segreteria</w:t>
        </w:r>
      </w:smartTag>
      <w:r w:rsidRPr="009F77C4">
        <w:rPr>
          <w:rFonts w:ascii="Garamond" w:hAnsi="Garamond"/>
          <w:szCs w:val="28"/>
        </w:rPr>
        <w:t xml:space="preserve"> </w:t>
      </w:r>
      <w:r>
        <w:rPr>
          <w:rFonts w:ascii="Garamond" w:hAnsi="Garamond"/>
          <w:szCs w:val="28"/>
        </w:rPr>
        <w:t xml:space="preserve">tecnica </w:t>
      </w:r>
      <w:r w:rsidRPr="0086502B">
        <w:rPr>
          <w:rFonts w:ascii="Garamond" w:hAnsi="Garamond"/>
          <w:szCs w:val="28"/>
        </w:rPr>
        <w:t xml:space="preserve">svolge funzioni di </w:t>
      </w:r>
      <w:r w:rsidRPr="000F1BA0">
        <w:rPr>
          <w:rFonts w:ascii="Garamond" w:hAnsi="Garamond"/>
          <w:i/>
          <w:szCs w:val="28"/>
        </w:rPr>
        <w:t>staff</w:t>
      </w:r>
      <w:r w:rsidRPr="0086502B">
        <w:rPr>
          <w:rFonts w:ascii="Garamond" w:hAnsi="Garamond"/>
          <w:szCs w:val="28"/>
        </w:rPr>
        <w:t xml:space="preserve"> a supporto dell’Ispettore generale nello svolgimento de</w:t>
      </w:r>
      <w:r w:rsidR="00FB3B76">
        <w:rPr>
          <w:rFonts w:ascii="Garamond" w:hAnsi="Garamond"/>
          <w:szCs w:val="28"/>
        </w:rPr>
        <w:t>lle sue attività di carattere prevalentemente tecnico da svolgers</w:t>
      </w:r>
      <w:r w:rsidR="00DB55D8">
        <w:rPr>
          <w:rFonts w:ascii="Garamond" w:hAnsi="Garamond"/>
          <w:szCs w:val="28"/>
        </w:rPr>
        <w:t>i</w:t>
      </w:r>
      <w:r w:rsidR="00FB3B76">
        <w:rPr>
          <w:rFonts w:ascii="Garamond" w:hAnsi="Garamond"/>
          <w:szCs w:val="28"/>
        </w:rPr>
        <w:t xml:space="preserve"> all’interno dell’Amministrazione o in collaborazione con le altre Amministrazioni centrali e locali competenti in materia.</w:t>
      </w:r>
    </w:p>
    <w:p w:rsidR="00580A56" w:rsidRPr="00474354" w:rsidRDefault="00580A56" w:rsidP="009F77C4">
      <w:pPr>
        <w:ind w:left="360"/>
        <w:jc w:val="both"/>
        <w:rPr>
          <w:rFonts w:ascii="Garamond" w:hAnsi="Garamond"/>
          <w:szCs w:val="28"/>
        </w:rPr>
      </w:pPr>
    </w:p>
    <w:p w:rsidR="00CB7DBF" w:rsidRPr="00FB3B76" w:rsidRDefault="00FB3B76" w:rsidP="00CB7DBF">
      <w:pPr>
        <w:jc w:val="center"/>
        <w:rPr>
          <w:rFonts w:ascii="Garamond" w:hAnsi="Garamond"/>
          <w:b/>
          <w:i/>
          <w:szCs w:val="28"/>
        </w:rPr>
      </w:pPr>
      <w:r>
        <w:rPr>
          <w:rFonts w:ascii="Garamond" w:hAnsi="Garamond"/>
          <w:b/>
          <w:i/>
          <w:szCs w:val="28"/>
        </w:rPr>
        <w:t>Articolo 4</w:t>
      </w:r>
    </w:p>
    <w:p w:rsidR="00CB7DBF" w:rsidRPr="00474354" w:rsidRDefault="00CB7DBF" w:rsidP="00CB7DBF">
      <w:pPr>
        <w:jc w:val="center"/>
        <w:rPr>
          <w:rFonts w:ascii="Garamond" w:hAnsi="Garamond"/>
          <w:i/>
          <w:szCs w:val="28"/>
        </w:rPr>
      </w:pPr>
    </w:p>
    <w:p w:rsidR="00CB7DBF" w:rsidRPr="00CB7DBF" w:rsidRDefault="00E12D8C" w:rsidP="00CB7DBF">
      <w:pPr>
        <w:numPr>
          <w:ilvl w:val="0"/>
          <w:numId w:val="3"/>
        </w:numPr>
        <w:jc w:val="both"/>
        <w:rPr>
          <w:rFonts w:ascii="Garamond" w:hAnsi="Garamond"/>
        </w:rPr>
      </w:pPr>
      <w:r w:rsidRPr="00474354">
        <w:rPr>
          <w:rFonts w:ascii="Garamond" w:hAnsi="Garamond"/>
          <w:szCs w:val="28"/>
        </w:rPr>
        <w:t>L</w:t>
      </w:r>
      <w:r w:rsidR="00CB7DBF" w:rsidRPr="00474354">
        <w:rPr>
          <w:rFonts w:ascii="Garamond" w:hAnsi="Garamond"/>
          <w:szCs w:val="28"/>
        </w:rPr>
        <w:t xml:space="preserve">e funzioni </w:t>
      </w:r>
      <w:r w:rsidRPr="00474354">
        <w:rPr>
          <w:rFonts w:ascii="Garamond" w:hAnsi="Garamond"/>
          <w:szCs w:val="28"/>
        </w:rPr>
        <w:t xml:space="preserve">relative alle attività </w:t>
      </w:r>
      <w:r w:rsidRPr="00474354">
        <w:rPr>
          <w:rFonts w:ascii="Garamond" w:hAnsi="Garamond"/>
        </w:rPr>
        <w:t>di consulenza, studio e ricerca</w:t>
      </w:r>
      <w:r w:rsidRPr="00474354">
        <w:rPr>
          <w:rFonts w:ascii="Garamond" w:hAnsi="Garamond"/>
          <w:szCs w:val="28"/>
        </w:rPr>
        <w:t>,</w:t>
      </w:r>
      <w:r w:rsidR="00BD2362" w:rsidRPr="00474354">
        <w:rPr>
          <w:rFonts w:ascii="Garamond" w:hAnsi="Garamond"/>
          <w:szCs w:val="28"/>
        </w:rPr>
        <w:t xml:space="preserve"> </w:t>
      </w:r>
      <w:r w:rsidR="00CB7DBF" w:rsidRPr="00474354">
        <w:rPr>
          <w:rFonts w:ascii="Garamond" w:hAnsi="Garamond"/>
          <w:szCs w:val="28"/>
        </w:rPr>
        <w:t>previste dall’art. 17, comma 2, decreto legge 30 dicembre</w:t>
      </w:r>
      <w:r w:rsidR="00CB7DBF" w:rsidRPr="00CB7DBF">
        <w:rPr>
          <w:rFonts w:ascii="Garamond" w:hAnsi="Garamond"/>
          <w:szCs w:val="28"/>
        </w:rPr>
        <w:t xml:space="preserve"> 2009 n. 195, convertito, con modificazioni, dalla legge 26 febbraio 2010 n. 26 sono svolte da </w:t>
      </w:r>
      <w:r w:rsidR="00CB7DBF" w:rsidRPr="00CB7DBF">
        <w:rPr>
          <w:rFonts w:ascii="Garamond" w:hAnsi="Garamond"/>
        </w:rPr>
        <w:t xml:space="preserve">due dirigenti di livello dirigenziale generale del medesimo dicastero, con incarico conferito, anche in soprannumero rispetto all'attuale dotazione organica, ai sensi </w:t>
      </w:r>
      <w:r w:rsidR="00CB7DBF" w:rsidRPr="00CB7DBF">
        <w:rPr>
          <w:rFonts w:ascii="Garamond" w:hAnsi="Garamond"/>
        </w:rPr>
        <w:lastRenderedPageBreak/>
        <w:t>dell'</w:t>
      </w:r>
      <w:hyperlink r:id="rId8" w:history="1">
        <w:r w:rsidR="00CB7DBF" w:rsidRPr="00CB7DBF">
          <w:rPr>
            <w:rStyle w:val="linkneltesto"/>
            <w:rFonts w:ascii="Garamond" w:hAnsi="Garamond"/>
          </w:rPr>
          <w:t>articolo 19, comma 10, del decreto legislativo 30 marzo 2001, n. 165</w:t>
        </w:r>
      </w:hyperlink>
      <w:r w:rsidR="00CB7DBF" w:rsidRPr="00CB7DBF">
        <w:rPr>
          <w:rFonts w:ascii="Garamond" w:hAnsi="Garamond"/>
        </w:rPr>
        <w:t>, e successive modificazioni.</w:t>
      </w:r>
    </w:p>
    <w:p w:rsidR="0004674F" w:rsidRPr="003D7CB3" w:rsidRDefault="00CB7DBF" w:rsidP="0004674F">
      <w:pPr>
        <w:numPr>
          <w:ilvl w:val="0"/>
          <w:numId w:val="3"/>
        </w:numPr>
        <w:jc w:val="both"/>
        <w:rPr>
          <w:rFonts w:ascii="Garamond" w:hAnsi="Garamond"/>
          <w:szCs w:val="28"/>
        </w:rPr>
      </w:pPr>
      <w:r w:rsidRPr="00CB7DBF">
        <w:rPr>
          <w:rFonts w:ascii="Garamond" w:hAnsi="Garamond"/>
          <w:szCs w:val="28"/>
        </w:rPr>
        <w:t xml:space="preserve">Ciascuno dei suddetti dirigenti si avvale di una </w:t>
      </w:r>
      <w:r w:rsidRPr="003D7CB3">
        <w:rPr>
          <w:rFonts w:ascii="Garamond" w:hAnsi="Garamond"/>
          <w:szCs w:val="28"/>
        </w:rPr>
        <w:t>S</w:t>
      </w:r>
      <w:r w:rsidRPr="003D7CB3">
        <w:rPr>
          <w:rFonts w:ascii="Garamond" w:hAnsi="Garamond" w:cs="Arial"/>
        </w:rPr>
        <w:t>egreteria</w:t>
      </w:r>
      <w:r w:rsidR="003D7CB3" w:rsidRPr="003D7CB3">
        <w:rPr>
          <w:rFonts w:ascii="Garamond" w:hAnsi="Garamond" w:cs="Arial"/>
        </w:rPr>
        <w:t xml:space="preserve"> </w:t>
      </w:r>
      <w:r w:rsidR="0004674F" w:rsidRPr="003D7CB3">
        <w:rPr>
          <w:rFonts w:ascii="Garamond" w:hAnsi="Garamond"/>
          <w:szCs w:val="28"/>
        </w:rPr>
        <w:t xml:space="preserve">la cui consistenza organica </w:t>
      </w:r>
      <w:r w:rsidR="00BD2362">
        <w:rPr>
          <w:rFonts w:ascii="Garamond" w:hAnsi="Garamond"/>
          <w:szCs w:val="28"/>
        </w:rPr>
        <w:t xml:space="preserve">complessiva </w:t>
      </w:r>
      <w:r w:rsidR="00E12D8C">
        <w:rPr>
          <w:rFonts w:ascii="Garamond" w:hAnsi="Garamond"/>
          <w:szCs w:val="28"/>
        </w:rPr>
        <w:t xml:space="preserve">è definita nella tabella </w:t>
      </w:r>
      <w:r w:rsidR="0004674F" w:rsidRPr="003D7CB3">
        <w:rPr>
          <w:rFonts w:ascii="Garamond" w:hAnsi="Garamond"/>
          <w:szCs w:val="28"/>
        </w:rPr>
        <w:t xml:space="preserve">posta in allegato al </w:t>
      </w:r>
      <w:r w:rsidR="00E12D8C">
        <w:rPr>
          <w:rFonts w:ascii="Garamond" w:hAnsi="Garamond"/>
          <w:szCs w:val="28"/>
        </w:rPr>
        <w:t>presente d</w:t>
      </w:r>
      <w:r w:rsidR="0004674F" w:rsidRPr="003D7CB3">
        <w:rPr>
          <w:rFonts w:ascii="Garamond" w:hAnsi="Garamond"/>
          <w:szCs w:val="28"/>
        </w:rPr>
        <w:t>ecreto</w:t>
      </w:r>
      <w:r w:rsidR="00E12D8C">
        <w:rPr>
          <w:rFonts w:ascii="Garamond" w:hAnsi="Garamond"/>
          <w:szCs w:val="28"/>
        </w:rPr>
        <w:t>.</w:t>
      </w:r>
    </w:p>
    <w:p w:rsidR="00CB7DBF" w:rsidRPr="00CB7DBF" w:rsidRDefault="00CB7DBF" w:rsidP="0004674F">
      <w:pPr>
        <w:ind w:left="360"/>
        <w:jc w:val="both"/>
        <w:rPr>
          <w:rFonts w:ascii="Garamond" w:hAnsi="Garamond"/>
          <w:b/>
          <w:szCs w:val="28"/>
        </w:rPr>
      </w:pPr>
    </w:p>
    <w:p w:rsidR="00870F72" w:rsidRPr="00FB3B76" w:rsidRDefault="00870F72" w:rsidP="00CB7DBF">
      <w:pPr>
        <w:ind w:left="360"/>
        <w:jc w:val="center"/>
        <w:rPr>
          <w:rFonts w:ascii="Garamond" w:hAnsi="Garamond"/>
          <w:b/>
          <w:i/>
          <w:szCs w:val="28"/>
        </w:rPr>
      </w:pPr>
      <w:r w:rsidRPr="00FB3B76">
        <w:rPr>
          <w:rFonts w:ascii="Garamond" w:hAnsi="Garamond"/>
          <w:b/>
          <w:i/>
          <w:szCs w:val="28"/>
        </w:rPr>
        <w:t xml:space="preserve">Articolo </w:t>
      </w:r>
      <w:r w:rsidR="00FB3B76">
        <w:rPr>
          <w:rFonts w:ascii="Garamond" w:hAnsi="Garamond"/>
          <w:b/>
          <w:i/>
          <w:szCs w:val="28"/>
        </w:rPr>
        <w:t>5</w:t>
      </w:r>
    </w:p>
    <w:p w:rsidR="00293E55" w:rsidRDefault="00293E55" w:rsidP="00CB7DBF">
      <w:pPr>
        <w:ind w:left="360"/>
        <w:jc w:val="center"/>
        <w:rPr>
          <w:rFonts w:ascii="Garamond" w:hAnsi="Garamond"/>
          <w:b/>
          <w:i/>
          <w:szCs w:val="28"/>
        </w:rPr>
      </w:pPr>
    </w:p>
    <w:p w:rsidR="00293E55" w:rsidRPr="00293E55" w:rsidRDefault="00D17DC9" w:rsidP="00F15E95">
      <w:pPr>
        <w:numPr>
          <w:ilvl w:val="0"/>
          <w:numId w:val="6"/>
        </w:numPr>
        <w:jc w:val="both"/>
        <w:rPr>
          <w:rFonts w:ascii="Garamond" w:hAnsi="Garamond"/>
          <w:b/>
          <w:szCs w:val="28"/>
        </w:rPr>
      </w:pPr>
      <w:r>
        <w:rPr>
          <w:rFonts w:ascii="Garamond" w:hAnsi="Garamond"/>
          <w:szCs w:val="28"/>
        </w:rPr>
        <w:t xml:space="preserve">A seguito della previsione di un’unità di livello dirigenziale non generale presso l’Ufficio dell’ Ispettorato generale, </w:t>
      </w:r>
      <w:r w:rsidR="00293E55">
        <w:rPr>
          <w:rFonts w:ascii="Garamond" w:hAnsi="Garamond"/>
          <w:szCs w:val="28"/>
        </w:rPr>
        <w:t xml:space="preserve">al fine di mantenere inalterata la dotazione organica del Ministero </w:t>
      </w:r>
      <w:r w:rsidR="0072028C">
        <w:rPr>
          <w:rFonts w:ascii="Garamond" w:hAnsi="Garamond"/>
          <w:szCs w:val="28"/>
        </w:rPr>
        <w:t>per i</w:t>
      </w:r>
      <w:r w:rsidR="00293E55">
        <w:rPr>
          <w:rFonts w:ascii="Garamond" w:hAnsi="Garamond"/>
          <w:szCs w:val="28"/>
        </w:rPr>
        <w:t xml:space="preserve"> dirigenti di seconda fascia</w:t>
      </w:r>
      <w:r w:rsidR="0072028C">
        <w:rPr>
          <w:rFonts w:ascii="Garamond" w:hAnsi="Garamond"/>
          <w:szCs w:val="28"/>
        </w:rPr>
        <w:t xml:space="preserve"> come prevista dall’articolo 10, comma 2 del decreto </w:t>
      </w:r>
      <w:r w:rsidR="0072028C" w:rsidRPr="0009305B">
        <w:rPr>
          <w:rFonts w:ascii="Garamond" w:hAnsi="Garamond"/>
          <w:szCs w:val="28"/>
        </w:rPr>
        <w:t>del Presidente della Repubblica 3 agosto 2009, n. 140</w:t>
      </w:r>
      <w:r w:rsidR="0072028C">
        <w:rPr>
          <w:rFonts w:ascii="Garamond" w:hAnsi="Garamond"/>
          <w:szCs w:val="28"/>
        </w:rPr>
        <w:t xml:space="preserve"> e relativa tabella A allegata, </w:t>
      </w:r>
      <w:r>
        <w:rPr>
          <w:rFonts w:ascii="Garamond" w:hAnsi="Garamond"/>
          <w:szCs w:val="28"/>
        </w:rPr>
        <w:t>si modifica come segue l’art.</w:t>
      </w:r>
      <w:r w:rsidR="00F15E95">
        <w:rPr>
          <w:rFonts w:ascii="Garamond" w:hAnsi="Garamond"/>
          <w:szCs w:val="28"/>
        </w:rPr>
        <w:t>8</w:t>
      </w:r>
      <w:r w:rsidR="00334255">
        <w:rPr>
          <w:rFonts w:ascii="Garamond" w:hAnsi="Garamond"/>
          <w:szCs w:val="28"/>
        </w:rPr>
        <w:t>, comma 1</w:t>
      </w:r>
      <w:r w:rsidR="00F15E95">
        <w:rPr>
          <w:rFonts w:ascii="Garamond" w:hAnsi="Garamond"/>
          <w:szCs w:val="28"/>
        </w:rPr>
        <w:t xml:space="preserve"> del </w:t>
      </w:r>
      <w:r w:rsidR="00F15E95" w:rsidRPr="0009305B">
        <w:rPr>
          <w:rFonts w:ascii="Garamond" w:hAnsi="Garamond"/>
          <w:szCs w:val="28"/>
        </w:rPr>
        <w:t>decreto del Presidente della Repubblica 3 agosto 2009, n. 140</w:t>
      </w:r>
      <w:r w:rsidR="00334255">
        <w:rPr>
          <w:rFonts w:ascii="Garamond" w:hAnsi="Garamond"/>
          <w:szCs w:val="28"/>
        </w:rPr>
        <w:t>, sostituendo</w:t>
      </w:r>
      <w:r w:rsidR="0072028C">
        <w:rPr>
          <w:rFonts w:ascii="Garamond" w:hAnsi="Garamond"/>
          <w:szCs w:val="28"/>
        </w:rPr>
        <w:t xml:space="preserve"> le parole</w:t>
      </w:r>
      <w:r w:rsidR="00334255">
        <w:rPr>
          <w:rFonts w:ascii="Garamond" w:hAnsi="Garamond"/>
          <w:szCs w:val="28"/>
        </w:rPr>
        <w:t xml:space="preserve"> “8</w:t>
      </w:r>
      <w:r w:rsidR="00653F69">
        <w:rPr>
          <w:rFonts w:ascii="Garamond" w:hAnsi="Garamond"/>
          <w:szCs w:val="28"/>
        </w:rPr>
        <w:t xml:space="preserve"> uffici di livello dirigenziale non generale” </w:t>
      </w:r>
      <w:r w:rsidR="00334255">
        <w:rPr>
          <w:rFonts w:ascii="Garamond" w:hAnsi="Garamond"/>
          <w:szCs w:val="28"/>
        </w:rPr>
        <w:t xml:space="preserve">con </w:t>
      </w:r>
      <w:r w:rsidR="0072028C">
        <w:rPr>
          <w:rFonts w:ascii="Garamond" w:hAnsi="Garamond"/>
          <w:szCs w:val="28"/>
        </w:rPr>
        <w:t>le parole</w:t>
      </w:r>
      <w:r w:rsidR="00334255">
        <w:rPr>
          <w:rFonts w:ascii="Garamond" w:hAnsi="Garamond"/>
          <w:szCs w:val="28"/>
        </w:rPr>
        <w:t xml:space="preserve"> “7</w:t>
      </w:r>
      <w:r w:rsidR="00653F69">
        <w:rPr>
          <w:rFonts w:ascii="Garamond" w:hAnsi="Garamond"/>
          <w:szCs w:val="28"/>
        </w:rPr>
        <w:t xml:space="preserve"> uffici di livello dirigenziale non generale</w:t>
      </w:r>
      <w:r w:rsidR="00334255">
        <w:rPr>
          <w:rFonts w:ascii="Garamond" w:hAnsi="Garamond"/>
          <w:szCs w:val="28"/>
        </w:rPr>
        <w:t>” con contestuale soppressione della divisione VIII “</w:t>
      </w:r>
      <w:r w:rsidR="00334255" w:rsidRPr="00334255">
        <w:rPr>
          <w:rFonts w:ascii="Garamond" w:hAnsi="Garamond"/>
          <w:b/>
          <w:szCs w:val="28"/>
        </w:rPr>
        <w:t>Contenzioso</w:t>
      </w:r>
      <w:r w:rsidR="00334255">
        <w:rPr>
          <w:rFonts w:ascii="Garamond" w:hAnsi="Garamond"/>
          <w:szCs w:val="28"/>
        </w:rPr>
        <w:t>”</w:t>
      </w:r>
      <w:r w:rsidR="00E04FB6" w:rsidRPr="00E04FB6">
        <w:rPr>
          <w:rFonts w:ascii="Garamond" w:hAnsi="Garamond"/>
          <w:szCs w:val="28"/>
        </w:rPr>
        <w:t xml:space="preserve"> </w:t>
      </w:r>
      <w:r w:rsidR="00E04FB6">
        <w:rPr>
          <w:rFonts w:ascii="Garamond" w:hAnsi="Garamond"/>
          <w:szCs w:val="28"/>
        </w:rPr>
        <w:t xml:space="preserve">prevista dall’articolo 7, comma 2 del decreto del Ministro </w:t>
      </w:r>
      <w:r w:rsidR="00E04FB6" w:rsidRPr="0009305B">
        <w:rPr>
          <w:rFonts w:ascii="Garamond" w:hAnsi="Garamond"/>
          <w:szCs w:val="28"/>
        </w:rPr>
        <w:t>dell’ambiente e della tutela del territorio e del mare</w:t>
      </w:r>
      <w:r w:rsidR="00E04FB6">
        <w:rPr>
          <w:rFonts w:ascii="Garamond" w:hAnsi="Garamond"/>
          <w:szCs w:val="28"/>
        </w:rPr>
        <w:t xml:space="preserve"> 2 dicembre 2009 n.135</w:t>
      </w:r>
      <w:r w:rsidR="00293E55">
        <w:rPr>
          <w:rFonts w:ascii="Garamond" w:hAnsi="Garamond"/>
          <w:szCs w:val="28"/>
        </w:rPr>
        <w:t>.</w:t>
      </w:r>
      <w:r w:rsidR="00334255">
        <w:rPr>
          <w:rFonts w:ascii="Garamond" w:hAnsi="Garamond"/>
          <w:szCs w:val="28"/>
        </w:rPr>
        <w:t xml:space="preserve"> </w:t>
      </w:r>
    </w:p>
    <w:p w:rsidR="000F1BA0" w:rsidRPr="000F1BA0" w:rsidRDefault="000F1BA0" w:rsidP="00F15E95">
      <w:pPr>
        <w:numPr>
          <w:ilvl w:val="0"/>
          <w:numId w:val="6"/>
        </w:numPr>
        <w:jc w:val="both"/>
        <w:rPr>
          <w:rFonts w:ascii="Garamond" w:hAnsi="Garamond"/>
          <w:b/>
          <w:szCs w:val="28"/>
        </w:rPr>
      </w:pPr>
      <w:r>
        <w:rPr>
          <w:rFonts w:ascii="Garamond" w:hAnsi="Garamond"/>
          <w:szCs w:val="28"/>
        </w:rPr>
        <w:t>All’art. 7 del succitato decreto ministeriale n. 135/2009 sono apportate le seguenti modifiche:</w:t>
      </w:r>
    </w:p>
    <w:p w:rsidR="000F1BA0" w:rsidRPr="000F1BA0" w:rsidRDefault="000F1BA0" w:rsidP="000F1BA0">
      <w:pPr>
        <w:ind w:left="360"/>
        <w:jc w:val="both"/>
        <w:rPr>
          <w:rFonts w:ascii="Garamond" w:hAnsi="Garamond"/>
          <w:b/>
          <w:szCs w:val="28"/>
        </w:rPr>
      </w:pPr>
    </w:p>
    <w:p w:rsidR="00F15E95" w:rsidRDefault="000F1BA0" w:rsidP="000F1BA0">
      <w:pPr>
        <w:numPr>
          <w:ilvl w:val="1"/>
          <w:numId w:val="2"/>
        </w:numPr>
        <w:jc w:val="both"/>
        <w:rPr>
          <w:rFonts w:ascii="Garamond" w:hAnsi="Garamond"/>
          <w:b/>
          <w:szCs w:val="28"/>
        </w:rPr>
      </w:pPr>
      <w:r>
        <w:rPr>
          <w:rFonts w:ascii="Garamond" w:hAnsi="Garamond"/>
          <w:szCs w:val="28"/>
        </w:rPr>
        <w:t xml:space="preserve">Divisione V  ridenominata </w:t>
      </w:r>
      <w:r w:rsidR="00334255">
        <w:rPr>
          <w:rFonts w:ascii="Garamond" w:hAnsi="Garamond"/>
          <w:szCs w:val="28"/>
        </w:rPr>
        <w:t xml:space="preserve">“ </w:t>
      </w:r>
      <w:r w:rsidR="00334255" w:rsidRPr="00334255">
        <w:rPr>
          <w:rFonts w:ascii="Garamond" w:hAnsi="Garamond"/>
          <w:b/>
          <w:szCs w:val="28"/>
        </w:rPr>
        <w:t>Stato giuridico, relazioni sindacali e contenzioso”</w:t>
      </w:r>
      <w:r w:rsidR="00334255" w:rsidRPr="00293E55">
        <w:rPr>
          <w:rFonts w:ascii="Garamond" w:hAnsi="Garamond"/>
          <w:szCs w:val="28"/>
        </w:rPr>
        <w:t>:</w:t>
      </w:r>
    </w:p>
    <w:p w:rsidR="00334255" w:rsidRPr="00293E55" w:rsidRDefault="00293E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Pr>
          <w:rFonts w:ascii="Garamond" w:hAnsi="Garamond"/>
          <w:szCs w:val="28"/>
          <w:lang w:val="it-IT"/>
        </w:rPr>
        <w:t xml:space="preserve"> </w:t>
      </w:r>
      <w:r w:rsidR="00334255" w:rsidRPr="00293E55">
        <w:rPr>
          <w:rFonts w:ascii="Garamond" w:hAnsi="Garamond"/>
          <w:szCs w:val="28"/>
          <w:lang w:val="it-IT"/>
        </w:rPr>
        <w:t>Svolgimento delle funzioni in materia di trattamento giuridico del personale di ruolo, comandato, distaccato o posto in posizioni analoghe presso il Ministero;</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Esecuzione delle funzioni in materia di assunzioni, ivi compresi i procedimenti concorsuali;</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Gestione del sistema di rilevazione delle presenze e rilascio delle tessere di riconoscimento e di accesso al Ministero;</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Predisposizione e aggiornamento informatizzato dei ruoli del personale dirigenziale e non;</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Tenuta e aggiornamento dello stato matricolare e dei fascicoli personali;</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Gestione dell’anagrafe delle prestazioni;</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Gestione del Bollettino Ufficiale del Ministero;</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 xml:space="preserve">Gestione dell’anagrafe del personale e della banca dati dei dirigenti; </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Rilevazione degli incarichi e delle consulenze affidate a soggetti estranei all’amministrazione e cura della relativa banca dati;</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Supporto al Direttore generale nella gestione delle relazioni sindacali, nelle attività di contrattazione integrativa e nei rapporti con l’Agenzia per la rappresentanza negoziale delle pubbliche amministrazioni (ARAN);</w:t>
      </w:r>
    </w:p>
    <w:p w:rsidR="00334255" w:rsidRPr="00293E55" w:rsidRDefault="003342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293E55">
        <w:rPr>
          <w:rFonts w:ascii="Garamond" w:hAnsi="Garamond"/>
          <w:szCs w:val="28"/>
          <w:lang w:val="it-IT"/>
        </w:rPr>
        <w:t xml:space="preserve">Coordinamento della gestione dei sistemi di valutazione </w:t>
      </w:r>
      <w:smartTag w:uri="urn:schemas-microsoft-com:office:smarttags" w:element="PersonName">
        <w:smartTagPr>
          <w:attr w:name="ProductID" w:val="del personale"/>
        </w:smartTagPr>
        <w:r w:rsidRPr="00293E55">
          <w:rPr>
            <w:rFonts w:ascii="Garamond" w:hAnsi="Garamond"/>
            <w:szCs w:val="28"/>
            <w:lang w:val="it-IT"/>
          </w:rPr>
          <w:t>del personale</w:t>
        </w:r>
      </w:smartTag>
      <w:r w:rsidRPr="00293E55">
        <w:rPr>
          <w:rFonts w:ascii="Garamond" w:hAnsi="Garamond"/>
          <w:szCs w:val="28"/>
          <w:lang w:val="it-IT"/>
        </w:rPr>
        <w:t xml:space="preserve"> del Ministero e supporto al Direttore generale per la valutazione delle prestazioni </w:t>
      </w:r>
      <w:smartTag w:uri="urn:schemas-microsoft-com:office:smarttags" w:element="PersonName">
        <w:smartTagPr>
          <w:attr w:name="ProductID" w:val="del personale"/>
        </w:smartTagPr>
        <w:r w:rsidRPr="00293E55">
          <w:rPr>
            <w:rFonts w:ascii="Garamond" w:hAnsi="Garamond"/>
            <w:szCs w:val="28"/>
            <w:lang w:val="it-IT"/>
          </w:rPr>
          <w:t>del personale</w:t>
        </w:r>
      </w:smartTag>
      <w:r w:rsidRPr="00293E55">
        <w:rPr>
          <w:rFonts w:ascii="Garamond" w:hAnsi="Garamond"/>
          <w:szCs w:val="28"/>
          <w:lang w:val="it-IT"/>
        </w:rPr>
        <w:t xml:space="preserve"> della Direzione</w:t>
      </w:r>
    </w:p>
    <w:p w:rsidR="00293E55" w:rsidRPr="0009305B" w:rsidRDefault="00293E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09305B">
        <w:rPr>
          <w:rFonts w:ascii="Garamond" w:hAnsi="Garamond"/>
          <w:szCs w:val="28"/>
          <w:lang w:val="it-IT"/>
        </w:rPr>
        <w:t>Gestione del contenzioso del lavoro in raccordo con le altre strutture ministeriali;</w:t>
      </w:r>
    </w:p>
    <w:p w:rsidR="00293E55" w:rsidRPr="0009305B" w:rsidRDefault="00293E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09305B">
        <w:rPr>
          <w:rFonts w:ascii="Garamond" w:hAnsi="Garamond"/>
          <w:szCs w:val="28"/>
          <w:lang w:val="it-IT"/>
        </w:rPr>
        <w:t>Cura delle attività di vigilanza e di ispezione interna anche a supporto del Segretariato Generale;</w:t>
      </w:r>
    </w:p>
    <w:p w:rsidR="00293E55" w:rsidRPr="0009305B" w:rsidRDefault="00293E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09305B">
        <w:rPr>
          <w:rFonts w:ascii="Garamond" w:hAnsi="Garamond"/>
          <w:szCs w:val="28"/>
          <w:lang w:val="it-IT"/>
        </w:rPr>
        <w:t>Gestione della materia relativa ai procedimenti disciplinari;</w:t>
      </w:r>
    </w:p>
    <w:p w:rsidR="00293E55" w:rsidRDefault="00293E55" w:rsidP="00293E55">
      <w:pPr>
        <w:pStyle w:val="p15"/>
        <w:numPr>
          <w:ilvl w:val="0"/>
          <w:numId w:val="1"/>
        </w:numPr>
        <w:tabs>
          <w:tab w:val="clear" w:pos="646"/>
          <w:tab w:val="clear" w:pos="1003"/>
          <w:tab w:val="left" w:pos="0"/>
        </w:tabs>
        <w:spacing w:line="240" w:lineRule="auto"/>
        <w:jc w:val="both"/>
        <w:rPr>
          <w:rFonts w:ascii="Garamond" w:hAnsi="Garamond"/>
          <w:szCs w:val="28"/>
          <w:lang w:val="it-IT"/>
        </w:rPr>
      </w:pPr>
      <w:r w:rsidRPr="0009305B">
        <w:rPr>
          <w:rFonts w:ascii="Garamond" w:hAnsi="Garamond"/>
          <w:szCs w:val="28"/>
          <w:lang w:val="it-IT"/>
        </w:rPr>
        <w:t>Esecuzione delle sentenze di condanna della Corte dei conti per la riscossione del credito conseguente a danno erariale.</w:t>
      </w:r>
    </w:p>
    <w:p w:rsidR="000F1BA0" w:rsidRPr="0009305B" w:rsidRDefault="000F1BA0" w:rsidP="000F1BA0">
      <w:pPr>
        <w:numPr>
          <w:ilvl w:val="1"/>
          <w:numId w:val="2"/>
        </w:numPr>
        <w:jc w:val="both"/>
        <w:rPr>
          <w:rFonts w:ascii="Garamond" w:hAnsi="Garamond"/>
          <w:szCs w:val="28"/>
        </w:rPr>
      </w:pPr>
      <w:r>
        <w:rPr>
          <w:rFonts w:ascii="Garamond" w:hAnsi="Garamond"/>
          <w:szCs w:val="28"/>
        </w:rPr>
        <w:t>Divisione VIII soppressa.</w:t>
      </w:r>
    </w:p>
    <w:p w:rsidR="00293E55" w:rsidRDefault="00293E55" w:rsidP="00334255">
      <w:pPr>
        <w:ind w:left="360"/>
        <w:jc w:val="both"/>
        <w:rPr>
          <w:rFonts w:ascii="Garamond" w:hAnsi="Garamond"/>
          <w:b/>
          <w:szCs w:val="28"/>
        </w:rPr>
      </w:pPr>
    </w:p>
    <w:p w:rsidR="00474354" w:rsidRPr="00474354" w:rsidRDefault="00FB3B76" w:rsidP="00474354">
      <w:pPr>
        <w:ind w:left="360"/>
        <w:jc w:val="center"/>
        <w:rPr>
          <w:rFonts w:ascii="Garamond" w:hAnsi="Garamond"/>
          <w:b/>
          <w:szCs w:val="28"/>
        </w:rPr>
      </w:pPr>
      <w:r>
        <w:rPr>
          <w:rFonts w:ascii="Garamond" w:hAnsi="Garamond"/>
          <w:b/>
          <w:szCs w:val="28"/>
        </w:rPr>
        <w:t>Articolo 6</w:t>
      </w:r>
    </w:p>
    <w:p w:rsidR="00474354" w:rsidRDefault="00474354" w:rsidP="00474354">
      <w:pPr>
        <w:ind w:left="360"/>
        <w:jc w:val="both"/>
        <w:rPr>
          <w:rFonts w:ascii="Garamond" w:hAnsi="Garamond"/>
          <w:szCs w:val="28"/>
        </w:rPr>
      </w:pPr>
    </w:p>
    <w:p w:rsidR="00474354" w:rsidRDefault="00474354" w:rsidP="00474354">
      <w:pPr>
        <w:ind w:left="360"/>
        <w:jc w:val="both"/>
        <w:rPr>
          <w:rFonts w:ascii="Garamond" w:hAnsi="Garamond"/>
          <w:szCs w:val="28"/>
        </w:rPr>
      </w:pPr>
      <w:smartTag w:uri="urn:schemas-microsoft-com:office:smarttags" w:element="metricconverter">
        <w:smartTagPr>
          <w:attr w:name="ProductID" w:val="1. In"/>
        </w:smartTagPr>
        <w:r>
          <w:rPr>
            <w:rFonts w:ascii="Garamond" w:hAnsi="Garamond"/>
            <w:szCs w:val="28"/>
          </w:rPr>
          <w:t>1. I</w:t>
        </w:r>
        <w:r w:rsidRPr="00CB7DBF">
          <w:rPr>
            <w:rFonts w:ascii="Garamond" w:hAnsi="Garamond"/>
            <w:szCs w:val="28"/>
          </w:rPr>
          <w:t>n</w:t>
        </w:r>
      </w:smartTag>
      <w:r w:rsidRPr="00CB7DBF">
        <w:rPr>
          <w:rFonts w:ascii="Garamond" w:hAnsi="Garamond"/>
          <w:szCs w:val="28"/>
        </w:rPr>
        <w:t xml:space="preserve"> sede </w:t>
      </w:r>
      <w:r>
        <w:rPr>
          <w:rFonts w:ascii="Garamond" w:hAnsi="Garamond"/>
          <w:szCs w:val="28"/>
        </w:rPr>
        <w:t>di prima attuazione del presente decreto, in via transitoria,</w:t>
      </w:r>
      <w:r w:rsidRPr="00CB7DBF">
        <w:rPr>
          <w:rFonts w:ascii="Garamond" w:hAnsi="Garamond"/>
          <w:szCs w:val="28"/>
        </w:rPr>
        <w:t xml:space="preserve"> prima </w:t>
      </w:r>
      <w:r>
        <w:rPr>
          <w:rFonts w:ascii="Garamond" w:hAnsi="Garamond"/>
          <w:szCs w:val="28"/>
        </w:rPr>
        <w:t>della costituzione di un autonomo CdR l’Ufficio dell’Ispettorato generale si avvale del CdR di spettanza del Segretariato generale.</w:t>
      </w:r>
    </w:p>
    <w:p w:rsidR="00474354" w:rsidRPr="00334255" w:rsidRDefault="00474354" w:rsidP="00334255">
      <w:pPr>
        <w:ind w:left="360"/>
        <w:jc w:val="both"/>
        <w:rPr>
          <w:rFonts w:ascii="Garamond" w:hAnsi="Garamond"/>
          <w:b/>
          <w:szCs w:val="28"/>
        </w:rPr>
      </w:pPr>
    </w:p>
    <w:p w:rsidR="00F814FA" w:rsidRPr="0009305B" w:rsidRDefault="00D17DC9" w:rsidP="00FB3B76">
      <w:pPr>
        <w:ind w:left="360"/>
        <w:jc w:val="both"/>
        <w:rPr>
          <w:rFonts w:ascii="Garamond" w:hAnsi="Garamond"/>
          <w:szCs w:val="28"/>
        </w:rPr>
      </w:pPr>
      <w:r w:rsidRPr="00334255">
        <w:rPr>
          <w:rFonts w:ascii="Garamond" w:hAnsi="Garamond"/>
          <w:b/>
          <w:szCs w:val="28"/>
        </w:rPr>
        <w:t xml:space="preserve"> </w:t>
      </w:r>
      <w:r w:rsidR="00F814FA" w:rsidRPr="0009305B">
        <w:rPr>
          <w:rFonts w:ascii="Garamond" w:hAnsi="Garamond"/>
          <w:szCs w:val="28"/>
        </w:rPr>
        <w:t xml:space="preserve">Dall’attuazione del presente </w:t>
      </w:r>
      <w:r w:rsidR="00D56D97" w:rsidRPr="0009305B">
        <w:rPr>
          <w:rFonts w:ascii="Garamond" w:hAnsi="Garamond"/>
          <w:szCs w:val="28"/>
        </w:rPr>
        <w:t xml:space="preserve">decreto </w:t>
      </w:r>
      <w:r w:rsidR="00F814FA" w:rsidRPr="0009305B">
        <w:rPr>
          <w:rFonts w:ascii="Garamond" w:hAnsi="Garamond"/>
          <w:szCs w:val="28"/>
        </w:rPr>
        <w:t>non deriva</w:t>
      </w:r>
      <w:r w:rsidR="00D56D97" w:rsidRPr="0009305B">
        <w:rPr>
          <w:rFonts w:ascii="Garamond" w:hAnsi="Garamond"/>
          <w:szCs w:val="28"/>
        </w:rPr>
        <w:t>no</w:t>
      </w:r>
      <w:r w:rsidR="00F814FA" w:rsidRPr="0009305B">
        <w:rPr>
          <w:rFonts w:ascii="Garamond" w:hAnsi="Garamond"/>
          <w:szCs w:val="28"/>
        </w:rPr>
        <w:t xml:space="preserve">, in ogni caso, nuovi o maggiori oneri a carico </w:t>
      </w:r>
      <w:r w:rsidR="00870F72">
        <w:rPr>
          <w:rFonts w:ascii="Garamond" w:hAnsi="Garamond"/>
          <w:szCs w:val="28"/>
        </w:rPr>
        <w:t>del bilancio dello Stato.</w:t>
      </w:r>
    </w:p>
    <w:p w:rsidR="00F814FA" w:rsidRPr="0009305B" w:rsidRDefault="00F814FA">
      <w:pPr>
        <w:jc w:val="both"/>
        <w:rPr>
          <w:rFonts w:ascii="Garamond" w:hAnsi="Garamond"/>
          <w:szCs w:val="28"/>
        </w:rPr>
      </w:pPr>
    </w:p>
    <w:p w:rsidR="00F814FA" w:rsidRPr="0009305B" w:rsidRDefault="00870F72" w:rsidP="00E6799E">
      <w:pPr>
        <w:pStyle w:val="p15"/>
        <w:tabs>
          <w:tab w:val="clear" w:pos="646"/>
          <w:tab w:val="clear" w:pos="1003"/>
          <w:tab w:val="left" w:pos="0"/>
          <w:tab w:val="left" w:pos="567"/>
        </w:tabs>
        <w:spacing w:line="240" w:lineRule="auto"/>
        <w:ind w:left="0" w:firstLine="0"/>
        <w:outlineLvl w:val="0"/>
        <w:rPr>
          <w:rFonts w:ascii="Garamond" w:hAnsi="Garamond"/>
          <w:szCs w:val="28"/>
          <w:lang w:val="it-IT"/>
        </w:rPr>
      </w:pPr>
      <w:r>
        <w:rPr>
          <w:rFonts w:ascii="Garamond" w:hAnsi="Garamond"/>
          <w:szCs w:val="28"/>
          <w:lang w:val="it-IT"/>
        </w:rPr>
        <w:tab/>
      </w:r>
      <w:r w:rsidR="00875EB6" w:rsidRPr="0009305B">
        <w:rPr>
          <w:rFonts w:ascii="Garamond" w:hAnsi="Garamond"/>
          <w:szCs w:val="28"/>
          <w:lang w:val="it-IT"/>
        </w:rPr>
        <w:t xml:space="preserve">Il presente decreto è </w:t>
      </w:r>
      <w:r w:rsidR="006D3524" w:rsidRPr="0009305B">
        <w:rPr>
          <w:rFonts w:ascii="Garamond" w:hAnsi="Garamond"/>
          <w:szCs w:val="28"/>
          <w:lang w:val="it-IT"/>
        </w:rPr>
        <w:t>trasmesso alla Corte dei conti per la registrazione</w:t>
      </w:r>
      <w:r w:rsidR="00563B28" w:rsidRPr="0009305B">
        <w:rPr>
          <w:rFonts w:ascii="Garamond" w:hAnsi="Garamond"/>
          <w:szCs w:val="28"/>
          <w:lang w:val="it-IT"/>
        </w:rPr>
        <w:t>.</w:t>
      </w:r>
      <w:r w:rsidR="006D3524" w:rsidRPr="0009305B">
        <w:rPr>
          <w:rFonts w:ascii="Garamond" w:hAnsi="Garamond"/>
          <w:szCs w:val="28"/>
          <w:lang w:val="it-IT"/>
        </w:rPr>
        <w:t xml:space="preserve"> </w:t>
      </w:r>
    </w:p>
    <w:p w:rsidR="00970BDE" w:rsidRPr="0009305B" w:rsidRDefault="00970BDE" w:rsidP="00970BDE">
      <w:pPr>
        <w:pStyle w:val="p15"/>
        <w:tabs>
          <w:tab w:val="clear" w:pos="646"/>
          <w:tab w:val="clear" w:pos="1003"/>
          <w:tab w:val="left" w:pos="0"/>
          <w:tab w:val="left" w:pos="567"/>
        </w:tabs>
        <w:spacing w:line="240" w:lineRule="auto"/>
        <w:ind w:left="0" w:firstLine="0"/>
        <w:rPr>
          <w:rFonts w:ascii="Garamond" w:hAnsi="Garamond"/>
          <w:lang w:val="it-IT"/>
        </w:rPr>
      </w:pPr>
    </w:p>
    <w:p w:rsidR="00C52E76" w:rsidRPr="0009305B" w:rsidRDefault="00C52E76" w:rsidP="00CF46BD">
      <w:pPr>
        <w:jc w:val="center"/>
        <w:rPr>
          <w:rFonts w:ascii="Garamond" w:hAnsi="Garamond"/>
        </w:rPr>
      </w:pPr>
    </w:p>
    <w:p w:rsidR="00003F23" w:rsidRPr="0009305B" w:rsidRDefault="00003F23" w:rsidP="00CF46BD">
      <w:pPr>
        <w:jc w:val="center"/>
        <w:rPr>
          <w:rFonts w:ascii="Garamond" w:hAnsi="Garamond"/>
        </w:rPr>
      </w:pPr>
    </w:p>
    <w:p w:rsidR="00293E55" w:rsidRDefault="00003F23" w:rsidP="00CF46BD">
      <w:pPr>
        <w:jc w:val="center"/>
        <w:rPr>
          <w:rFonts w:ascii="Garamond" w:hAnsi="Garamond"/>
          <w:szCs w:val="28"/>
        </w:rPr>
      </w:pPr>
      <w:r w:rsidRPr="0009305B">
        <w:rPr>
          <w:rFonts w:ascii="Garamond" w:hAnsi="Garamond"/>
          <w:szCs w:val="28"/>
        </w:rPr>
        <w:t xml:space="preserve">Stefania Prestigiacomo </w:t>
      </w:r>
    </w:p>
    <w:p w:rsidR="00293E55" w:rsidRDefault="00293E55" w:rsidP="00474354">
      <w:pPr>
        <w:ind w:left="180" w:firstLine="708"/>
        <w:jc w:val="center"/>
        <w:rPr>
          <w:rFonts w:ascii="Garamond" w:hAnsi="Garamond"/>
          <w:b/>
          <w:szCs w:val="28"/>
        </w:rPr>
      </w:pPr>
      <w:r w:rsidRPr="0009305B">
        <w:rPr>
          <w:rFonts w:ascii="Garamond" w:hAnsi="Garamond"/>
          <w:b/>
          <w:szCs w:val="28"/>
        </w:rPr>
        <w:t>ALLEGATO</w:t>
      </w:r>
    </w:p>
    <w:p w:rsidR="00BD2362" w:rsidRPr="0009305B" w:rsidRDefault="00474354" w:rsidP="00474354">
      <w:pPr>
        <w:ind w:left="180" w:firstLine="708"/>
        <w:jc w:val="center"/>
        <w:rPr>
          <w:rFonts w:ascii="Garamond" w:hAnsi="Garamond"/>
          <w:b/>
          <w:szCs w:val="28"/>
        </w:rPr>
      </w:pPr>
      <w:r>
        <w:rPr>
          <w:rFonts w:ascii="Garamond" w:hAnsi="Garamond"/>
          <w:b/>
          <w:szCs w:val="28"/>
        </w:rPr>
        <w:t>(sostitutivo dell’A</w:t>
      </w:r>
      <w:r w:rsidR="00BD2362">
        <w:rPr>
          <w:rFonts w:ascii="Garamond" w:hAnsi="Garamond"/>
          <w:b/>
          <w:szCs w:val="28"/>
        </w:rPr>
        <w:t xml:space="preserve">llegato al </w:t>
      </w:r>
      <w:r w:rsidR="00BD2362" w:rsidRPr="00BD2362">
        <w:rPr>
          <w:rFonts w:ascii="Garamond" w:hAnsi="Garamond"/>
          <w:b/>
          <w:szCs w:val="28"/>
        </w:rPr>
        <w:t>decreto del Ministro dell’ambiente e della tutela del territorio e del mare 2 dicembre 2009 n.</w:t>
      </w:r>
      <w:r w:rsidR="00BD2362">
        <w:rPr>
          <w:rFonts w:ascii="Garamond" w:hAnsi="Garamond"/>
          <w:b/>
          <w:szCs w:val="28"/>
        </w:rPr>
        <w:t xml:space="preserve"> </w:t>
      </w:r>
      <w:r w:rsidR="00BD2362" w:rsidRPr="00BD2362">
        <w:rPr>
          <w:rFonts w:ascii="Garamond" w:hAnsi="Garamond"/>
          <w:b/>
          <w:szCs w:val="28"/>
        </w:rPr>
        <w:t>135</w:t>
      </w:r>
      <w:r w:rsidR="00BD2362">
        <w:rPr>
          <w:rFonts w:ascii="Garamond" w:hAnsi="Garamond"/>
          <w:b/>
          <w:szCs w:val="28"/>
        </w:rPr>
        <w:t>)</w:t>
      </w:r>
    </w:p>
    <w:p w:rsidR="00293E55" w:rsidRPr="0009305B" w:rsidRDefault="00293E55" w:rsidP="00474354">
      <w:pPr>
        <w:ind w:left="180"/>
        <w:jc w:val="center"/>
        <w:rPr>
          <w:rFonts w:ascii="Garamond" w:hAnsi="Garamond"/>
          <w:b/>
          <w:szCs w:val="28"/>
        </w:rPr>
      </w:pPr>
    </w:p>
    <w:p w:rsidR="00293E55" w:rsidRPr="0009305B" w:rsidRDefault="00293E55" w:rsidP="00293E55">
      <w:pPr>
        <w:jc w:val="center"/>
        <w:rPr>
          <w:rFonts w:ascii="Garamond" w:hAnsi="Garamond"/>
          <w:b/>
          <w:szCs w:val="28"/>
        </w:rPr>
      </w:pPr>
      <w:r w:rsidRPr="0009305B">
        <w:rPr>
          <w:rFonts w:ascii="Garamond" w:hAnsi="Garamond"/>
          <w:b/>
          <w:szCs w:val="28"/>
        </w:rPr>
        <w:t xml:space="preserve">Ripartizione della dotazione organica del personale non dirigenziale </w:t>
      </w:r>
    </w:p>
    <w:p w:rsidR="00293E55" w:rsidRPr="0009305B" w:rsidRDefault="00293E55" w:rsidP="00293E55">
      <w:pPr>
        <w:jc w:val="center"/>
        <w:rPr>
          <w:rFonts w:ascii="Garamond" w:hAnsi="Garamond"/>
          <w:b/>
          <w:szCs w:val="28"/>
        </w:rPr>
      </w:pPr>
      <w:r w:rsidRPr="0009305B">
        <w:rPr>
          <w:rFonts w:ascii="Garamond" w:hAnsi="Garamond"/>
          <w:b/>
          <w:szCs w:val="28"/>
        </w:rPr>
        <w:t xml:space="preserve">(Allegato Tabella B D.P.R. 3 agosto 2009, n. 140) </w:t>
      </w:r>
    </w:p>
    <w:p w:rsidR="00293E55" w:rsidRPr="0009305B" w:rsidRDefault="00293E55" w:rsidP="00293E55">
      <w:pPr>
        <w:jc w:val="center"/>
        <w:rPr>
          <w:rFonts w:ascii="Garamond" w:hAnsi="Garamond"/>
          <w:b/>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286"/>
      </w:tblGrid>
      <w:tr w:rsidR="00293E55" w:rsidRPr="0009305B" w:rsidTr="00B416D6">
        <w:trPr>
          <w:trHeight w:hRule="exact" w:val="414"/>
        </w:trPr>
        <w:tc>
          <w:tcPr>
            <w:tcW w:w="1955" w:type="dxa"/>
            <w:tcBorders>
              <w:top w:val="nil"/>
              <w:left w:val="nil"/>
              <w:bottom w:val="single" w:sz="12" w:space="0" w:color="auto"/>
              <w:right w:val="single" w:sz="12" w:space="0" w:color="auto"/>
            </w:tcBorders>
          </w:tcPr>
          <w:p w:rsidR="00293E55" w:rsidRPr="0009305B" w:rsidRDefault="00293E55" w:rsidP="00B416D6">
            <w:pPr>
              <w:jc w:val="center"/>
              <w:rPr>
                <w:rFonts w:ascii="Garamond" w:hAnsi="Garamond"/>
                <w:b/>
              </w:rPr>
            </w:pPr>
          </w:p>
        </w:tc>
        <w:tc>
          <w:tcPr>
            <w:tcW w:w="1955" w:type="dxa"/>
            <w:tcBorders>
              <w:top w:val="single" w:sz="12" w:space="0" w:color="auto"/>
              <w:left w:val="single" w:sz="12" w:space="0" w:color="auto"/>
              <w:bottom w:val="single" w:sz="12" w:space="0" w:color="auto"/>
              <w:right w:val="single" w:sz="12" w:space="0" w:color="auto"/>
            </w:tcBorders>
            <w:shd w:val="clear" w:color="auto" w:fill="D9D9D9"/>
            <w:vAlign w:val="center"/>
          </w:tcPr>
          <w:p w:rsidR="00293E55" w:rsidRPr="0009305B" w:rsidRDefault="00293E55" w:rsidP="00B416D6">
            <w:pPr>
              <w:jc w:val="center"/>
              <w:rPr>
                <w:rFonts w:ascii="Garamond" w:hAnsi="Garamond"/>
                <w:b/>
              </w:rPr>
            </w:pPr>
            <w:r w:rsidRPr="0009305B">
              <w:rPr>
                <w:rFonts w:ascii="Garamond" w:hAnsi="Garamond"/>
                <w:b/>
              </w:rPr>
              <w:t>Prima Area</w:t>
            </w:r>
          </w:p>
        </w:tc>
        <w:tc>
          <w:tcPr>
            <w:tcW w:w="1956" w:type="dxa"/>
            <w:tcBorders>
              <w:top w:val="single" w:sz="12" w:space="0" w:color="auto"/>
              <w:left w:val="single" w:sz="12" w:space="0" w:color="auto"/>
              <w:bottom w:val="single" w:sz="12" w:space="0" w:color="auto"/>
              <w:right w:val="single" w:sz="12" w:space="0" w:color="auto"/>
            </w:tcBorders>
            <w:shd w:val="clear" w:color="auto" w:fill="D9D9D9"/>
            <w:vAlign w:val="center"/>
          </w:tcPr>
          <w:p w:rsidR="00293E55" w:rsidRPr="0009305B" w:rsidRDefault="00293E55" w:rsidP="00B416D6">
            <w:pPr>
              <w:jc w:val="center"/>
              <w:rPr>
                <w:rFonts w:ascii="Garamond" w:hAnsi="Garamond"/>
                <w:b/>
              </w:rPr>
            </w:pPr>
            <w:r w:rsidRPr="0009305B">
              <w:rPr>
                <w:rFonts w:ascii="Garamond" w:hAnsi="Garamond"/>
                <w:b/>
              </w:rPr>
              <w:t>Seconda Area</w:t>
            </w:r>
          </w:p>
        </w:tc>
        <w:tc>
          <w:tcPr>
            <w:tcW w:w="1956" w:type="dxa"/>
            <w:tcBorders>
              <w:top w:val="single" w:sz="12" w:space="0" w:color="auto"/>
              <w:left w:val="single" w:sz="12" w:space="0" w:color="auto"/>
              <w:bottom w:val="single" w:sz="12" w:space="0" w:color="auto"/>
              <w:right w:val="single" w:sz="12" w:space="0" w:color="auto"/>
            </w:tcBorders>
            <w:shd w:val="clear" w:color="auto" w:fill="D9D9D9"/>
            <w:vAlign w:val="center"/>
          </w:tcPr>
          <w:p w:rsidR="00293E55" w:rsidRPr="0009305B" w:rsidRDefault="00293E55" w:rsidP="00B416D6">
            <w:pPr>
              <w:jc w:val="center"/>
              <w:rPr>
                <w:rFonts w:ascii="Garamond" w:hAnsi="Garamond"/>
                <w:b/>
              </w:rPr>
            </w:pPr>
            <w:r w:rsidRPr="0009305B">
              <w:rPr>
                <w:rFonts w:ascii="Garamond" w:hAnsi="Garamond"/>
                <w:b/>
              </w:rPr>
              <w:t>Terza Area</w:t>
            </w:r>
          </w:p>
        </w:tc>
        <w:tc>
          <w:tcPr>
            <w:tcW w:w="1286" w:type="dxa"/>
            <w:tcBorders>
              <w:top w:val="single" w:sz="12" w:space="0" w:color="auto"/>
              <w:left w:val="single" w:sz="12" w:space="0" w:color="auto"/>
              <w:bottom w:val="single" w:sz="12" w:space="0" w:color="auto"/>
              <w:right w:val="single" w:sz="12" w:space="0" w:color="auto"/>
            </w:tcBorders>
            <w:shd w:val="clear" w:color="auto" w:fill="CCCCCC"/>
            <w:vAlign w:val="center"/>
          </w:tcPr>
          <w:p w:rsidR="00293E55" w:rsidRPr="0009305B" w:rsidRDefault="00293E55" w:rsidP="00B416D6">
            <w:pPr>
              <w:jc w:val="center"/>
              <w:rPr>
                <w:rFonts w:ascii="Garamond" w:hAnsi="Garamond"/>
                <w:b/>
              </w:rPr>
            </w:pPr>
            <w:r w:rsidRPr="0009305B">
              <w:rPr>
                <w:rFonts w:ascii="Garamond" w:hAnsi="Garamond"/>
                <w:b/>
              </w:rPr>
              <w:t>TOTALE</w:t>
            </w:r>
          </w:p>
        </w:tc>
      </w:tr>
      <w:tr w:rsidR="00293E55" w:rsidRPr="0009305B" w:rsidTr="00B416D6">
        <w:trPr>
          <w:trHeight w:hRule="exact" w:val="964"/>
        </w:trPr>
        <w:tc>
          <w:tcPr>
            <w:tcW w:w="1955" w:type="dxa"/>
            <w:tcBorders>
              <w:top w:val="single" w:sz="12" w:space="0" w:color="auto"/>
            </w:tcBorders>
            <w:shd w:val="clear" w:color="auto" w:fill="D9D9D9"/>
            <w:vAlign w:val="center"/>
          </w:tcPr>
          <w:p w:rsidR="00293E55" w:rsidRPr="0009305B" w:rsidRDefault="00293E55" w:rsidP="00B416D6">
            <w:pPr>
              <w:rPr>
                <w:rFonts w:ascii="Garamond" w:hAnsi="Garamond"/>
              </w:rPr>
            </w:pPr>
            <w:r w:rsidRPr="0009305B">
              <w:rPr>
                <w:rFonts w:ascii="Garamond" w:hAnsi="Garamond"/>
              </w:rPr>
              <w:t>Segretariato generale</w:t>
            </w:r>
          </w:p>
        </w:tc>
        <w:tc>
          <w:tcPr>
            <w:tcW w:w="1955" w:type="dxa"/>
            <w:tcBorders>
              <w:top w:val="single" w:sz="12" w:space="0" w:color="auto"/>
            </w:tcBorders>
            <w:vAlign w:val="center"/>
          </w:tcPr>
          <w:p w:rsidR="00293E55" w:rsidRPr="00293E55" w:rsidRDefault="00293E55" w:rsidP="00B416D6">
            <w:pPr>
              <w:jc w:val="center"/>
              <w:rPr>
                <w:rFonts w:ascii="Garamond" w:hAnsi="Garamond"/>
                <w:strike/>
              </w:rPr>
            </w:pPr>
            <w:r w:rsidRPr="00293E55">
              <w:rPr>
                <w:rFonts w:ascii="Garamond" w:hAnsi="Garamond"/>
              </w:rPr>
              <w:t>1</w:t>
            </w:r>
          </w:p>
        </w:tc>
        <w:tc>
          <w:tcPr>
            <w:tcW w:w="1956" w:type="dxa"/>
            <w:tcBorders>
              <w:top w:val="single" w:sz="12" w:space="0" w:color="auto"/>
            </w:tcBorders>
            <w:vAlign w:val="center"/>
          </w:tcPr>
          <w:p w:rsidR="00293E55" w:rsidRPr="0009305B" w:rsidRDefault="00293E55" w:rsidP="00B416D6">
            <w:pPr>
              <w:jc w:val="center"/>
              <w:rPr>
                <w:rFonts w:ascii="Garamond" w:hAnsi="Garamond"/>
              </w:rPr>
            </w:pPr>
            <w:r>
              <w:rPr>
                <w:rFonts w:ascii="Garamond" w:hAnsi="Garamond"/>
              </w:rPr>
              <w:t>18</w:t>
            </w:r>
          </w:p>
        </w:tc>
        <w:tc>
          <w:tcPr>
            <w:tcW w:w="1956" w:type="dxa"/>
            <w:tcBorders>
              <w:top w:val="single" w:sz="12" w:space="0" w:color="auto"/>
            </w:tcBorders>
            <w:vAlign w:val="center"/>
          </w:tcPr>
          <w:p w:rsidR="00293E55" w:rsidRPr="0009305B" w:rsidRDefault="00293E55" w:rsidP="00B416D6">
            <w:pPr>
              <w:jc w:val="center"/>
              <w:rPr>
                <w:rFonts w:ascii="Garamond" w:hAnsi="Garamond"/>
              </w:rPr>
            </w:pPr>
            <w:r>
              <w:rPr>
                <w:rFonts w:ascii="Garamond" w:hAnsi="Garamond"/>
              </w:rPr>
              <w:t>39</w:t>
            </w:r>
          </w:p>
        </w:tc>
        <w:tc>
          <w:tcPr>
            <w:tcW w:w="1286" w:type="dxa"/>
            <w:tcBorders>
              <w:top w:val="single" w:sz="12" w:space="0" w:color="auto"/>
            </w:tcBorders>
            <w:shd w:val="clear" w:color="auto" w:fill="E6E6E6"/>
            <w:vAlign w:val="center"/>
          </w:tcPr>
          <w:p w:rsidR="00D96224" w:rsidRPr="00D96224" w:rsidRDefault="00D96224" w:rsidP="00B416D6">
            <w:pPr>
              <w:jc w:val="center"/>
              <w:rPr>
                <w:rFonts w:ascii="Garamond" w:hAnsi="Garamond"/>
                <w:b/>
              </w:rPr>
            </w:pPr>
            <w:r w:rsidRPr="00D96224">
              <w:rPr>
                <w:rFonts w:ascii="Garamond" w:hAnsi="Garamond"/>
                <w:b/>
              </w:rPr>
              <w:t>58</w:t>
            </w:r>
          </w:p>
        </w:tc>
      </w:tr>
      <w:tr w:rsidR="00293E55" w:rsidRPr="0009305B" w:rsidTr="00B416D6">
        <w:trPr>
          <w:trHeight w:hRule="exact" w:val="964"/>
        </w:trPr>
        <w:tc>
          <w:tcPr>
            <w:tcW w:w="1955" w:type="dxa"/>
            <w:tcBorders>
              <w:top w:val="single" w:sz="12" w:space="0" w:color="auto"/>
            </w:tcBorders>
            <w:shd w:val="clear" w:color="auto" w:fill="D9D9D9"/>
            <w:vAlign w:val="center"/>
          </w:tcPr>
          <w:p w:rsidR="00293E55" w:rsidRPr="0009305B" w:rsidRDefault="00293E55" w:rsidP="00B416D6">
            <w:pPr>
              <w:rPr>
                <w:rFonts w:ascii="Garamond" w:hAnsi="Garamond"/>
              </w:rPr>
            </w:pPr>
            <w:r>
              <w:rPr>
                <w:rFonts w:ascii="Garamond" w:hAnsi="Garamond"/>
              </w:rPr>
              <w:t>Ispettorato generale</w:t>
            </w:r>
          </w:p>
        </w:tc>
        <w:tc>
          <w:tcPr>
            <w:tcW w:w="1955" w:type="dxa"/>
            <w:tcBorders>
              <w:top w:val="single" w:sz="12" w:space="0" w:color="auto"/>
            </w:tcBorders>
            <w:vAlign w:val="center"/>
          </w:tcPr>
          <w:p w:rsidR="00293E55" w:rsidRPr="0009305B" w:rsidRDefault="00293E55" w:rsidP="00B416D6">
            <w:pPr>
              <w:jc w:val="center"/>
              <w:rPr>
                <w:rFonts w:ascii="Garamond" w:hAnsi="Garamond"/>
              </w:rPr>
            </w:pPr>
            <w:r>
              <w:rPr>
                <w:rFonts w:ascii="Garamond" w:hAnsi="Garamond"/>
              </w:rPr>
              <w:t>1</w:t>
            </w:r>
          </w:p>
        </w:tc>
        <w:tc>
          <w:tcPr>
            <w:tcW w:w="1956" w:type="dxa"/>
            <w:tcBorders>
              <w:top w:val="single" w:sz="12" w:space="0" w:color="auto"/>
            </w:tcBorders>
            <w:vAlign w:val="center"/>
          </w:tcPr>
          <w:p w:rsidR="00293E55" w:rsidRPr="0009305B" w:rsidRDefault="00293E55" w:rsidP="00B416D6">
            <w:pPr>
              <w:jc w:val="center"/>
              <w:rPr>
                <w:rFonts w:ascii="Garamond" w:hAnsi="Garamond"/>
              </w:rPr>
            </w:pPr>
            <w:r>
              <w:rPr>
                <w:rFonts w:ascii="Garamond" w:hAnsi="Garamond"/>
              </w:rPr>
              <w:t>4</w:t>
            </w:r>
          </w:p>
        </w:tc>
        <w:tc>
          <w:tcPr>
            <w:tcW w:w="1956" w:type="dxa"/>
            <w:tcBorders>
              <w:top w:val="single" w:sz="12" w:space="0" w:color="auto"/>
            </w:tcBorders>
            <w:vAlign w:val="center"/>
          </w:tcPr>
          <w:p w:rsidR="00293E55" w:rsidRPr="0009305B" w:rsidRDefault="00E04FB6" w:rsidP="00B416D6">
            <w:pPr>
              <w:jc w:val="center"/>
              <w:rPr>
                <w:rFonts w:ascii="Garamond" w:hAnsi="Garamond"/>
              </w:rPr>
            </w:pPr>
            <w:r>
              <w:rPr>
                <w:rFonts w:ascii="Garamond" w:hAnsi="Garamond"/>
              </w:rPr>
              <w:t>5</w:t>
            </w:r>
          </w:p>
        </w:tc>
        <w:tc>
          <w:tcPr>
            <w:tcW w:w="1286" w:type="dxa"/>
            <w:tcBorders>
              <w:top w:val="single" w:sz="12" w:space="0" w:color="auto"/>
            </w:tcBorders>
            <w:shd w:val="clear" w:color="auto" w:fill="E6E6E6"/>
            <w:vAlign w:val="center"/>
          </w:tcPr>
          <w:p w:rsidR="00293E55" w:rsidRPr="0009305B" w:rsidRDefault="00E04FB6" w:rsidP="00B416D6">
            <w:pPr>
              <w:jc w:val="center"/>
              <w:rPr>
                <w:rFonts w:ascii="Garamond" w:hAnsi="Garamond"/>
                <w:b/>
              </w:rPr>
            </w:pPr>
            <w:r>
              <w:rPr>
                <w:rFonts w:ascii="Garamond" w:hAnsi="Garamond"/>
                <w:b/>
              </w:rPr>
              <w:t>10</w:t>
            </w:r>
          </w:p>
        </w:tc>
      </w:tr>
      <w:tr w:rsidR="00293E55" w:rsidRPr="0009305B" w:rsidTr="00B416D6">
        <w:trPr>
          <w:trHeight w:hRule="exact" w:val="1421"/>
        </w:trPr>
        <w:tc>
          <w:tcPr>
            <w:tcW w:w="1955" w:type="dxa"/>
            <w:shd w:val="clear" w:color="auto" w:fill="D9D9D9"/>
            <w:vAlign w:val="center"/>
          </w:tcPr>
          <w:p w:rsidR="00293E55" w:rsidRPr="0009305B" w:rsidRDefault="00293E55" w:rsidP="00B416D6">
            <w:pPr>
              <w:rPr>
                <w:rFonts w:ascii="Garamond" w:hAnsi="Garamond"/>
              </w:rPr>
            </w:pPr>
            <w:r w:rsidRPr="0009305B">
              <w:rPr>
                <w:rFonts w:ascii="Garamond" w:hAnsi="Garamond"/>
              </w:rPr>
              <w:t>Direzione generale per la tutela del territorio e delle risorse idriche</w:t>
            </w:r>
          </w:p>
        </w:tc>
        <w:tc>
          <w:tcPr>
            <w:tcW w:w="1955" w:type="dxa"/>
            <w:vAlign w:val="center"/>
          </w:tcPr>
          <w:p w:rsidR="00293E55" w:rsidRPr="00293E55" w:rsidRDefault="00293E55" w:rsidP="00B416D6">
            <w:pPr>
              <w:jc w:val="center"/>
              <w:rPr>
                <w:rFonts w:ascii="Garamond" w:hAnsi="Garamond"/>
              </w:rPr>
            </w:pPr>
            <w:r w:rsidRPr="00293E55">
              <w:rPr>
                <w:rFonts w:ascii="Garamond" w:hAnsi="Garamond"/>
              </w:rPr>
              <w:t>8</w:t>
            </w:r>
          </w:p>
          <w:p w:rsidR="00293E55" w:rsidRPr="00293E55" w:rsidRDefault="00293E55" w:rsidP="00B416D6">
            <w:pPr>
              <w:jc w:val="center"/>
              <w:rPr>
                <w:rFonts w:ascii="Garamond" w:hAnsi="Garamond"/>
              </w:rPr>
            </w:pPr>
          </w:p>
        </w:tc>
        <w:tc>
          <w:tcPr>
            <w:tcW w:w="1956" w:type="dxa"/>
            <w:vAlign w:val="center"/>
          </w:tcPr>
          <w:p w:rsidR="00293E55" w:rsidRPr="0009305B" w:rsidRDefault="00293E55" w:rsidP="00B416D6">
            <w:pPr>
              <w:jc w:val="center"/>
              <w:rPr>
                <w:rFonts w:ascii="Garamond" w:hAnsi="Garamond"/>
              </w:rPr>
            </w:pPr>
            <w:r>
              <w:rPr>
                <w:rFonts w:ascii="Garamond" w:hAnsi="Garamond"/>
              </w:rPr>
              <w:t>73</w:t>
            </w:r>
          </w:p>
        </w:tc>
        <w:tc>
          <w:tcPr>
            <w:tcW w:w="1956" w:type="dxa"/>
            <w:vAlign w:val="center"/>
          </w:tcPr>
          <w:p w:rsidR="00293E55" w:rsidRPr="0009305B" w:rsidRDefault="00293E55" w:rsidP="00B416D6">
            <w:pPr>
              <w:jc w:val="center"/>
              <w:rPr>
                <w:rFonts w:ascii="Garamond" w:hAnsi="Garamond"/>
              </w:rPr>
            </w:pPr>
            <w:r>
              <w:rPr>
                <w:rFonts w:ascii="Garamond" w:hAnsi="Garamond"/>
              </w:rPr>
              <w:t>133</w:t>
            </w:r>
          </w:p>
        </w:tc>
        <w:tc>
          <w:tcPr>
            <w:tcW w:w="1286" w:type="dxa"/>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21</w:t>
            </w:r>
            <w:r w:rsidR="00D96224">
              <w:rPr>
                <w:rFonts w:ascii="Garamond" w:hAnsi="Garamond"/>
                <w:b/>
              </w:rPr>
              <w:t>4</w:t>
            </w:r>
          </w:p>
        </w:tc>
      </w:tr>
      <w:tr w:rsidR="00293E55" w:rsidRPr="0009305B" w:rsidTr="00B416D6">
        <w:trPr>
          <w:trHeight w:hRule="exact" w:val="1434"/>
        </w:trPr>
        <w:tc>
          <w:tcPr>
            <w:tcW w:w="1955" w:type="dxa"/>
            <w:shd w:val="clear" w:color="auto" w:fill="D9D9D9"/>
            <w:vAlign w:val="center"/>
          </w:tcPr>
          <w:p w:rsidR="00293E55" w:rsidRPr="0009305B" w:rsidRDefault="00293E55" w:rsidP="00B416D6">
            <w:pPr>
              <w:rPr>
                <w:rFonts w:ascii="Garamond" w:hAnsi="Garamond"/>
              </w:rPr>
            </w:pPr>
            <w:r w:rsidRPr="0009305B">
              <w:rPr>
                <w:rFonts w:ascii="Garamond" w:hAnsi="Garamond"/>
              </w:rPr>
              <w:t>Direzione generale per la protezione della natura e del mare</w:t>
            </w:r>
          </w:p>
        </w:tc>
        <w:tc>
          <w:tcPr>
            <w:tcW w:w="1955" w:type="dxa"/>
            <w:vAlign w:val="center"/>
          </w:tcPr>
          <w:p w:rsidR="00293E55" w:rsidRPr="0009305B" w:rsidRDefault="00293E55" w:rsidP="00B416D6">
            <w:pPr>
              <w:jc w:val="center"/>
              <w:rPr>
                <w:rFonts w:ascii="Garamond" w:hAnsi="Garamond"/>
              </w:rPr>
            </w:pPr>
            <w:r w:rsidRPr="0009305B">
              <w:rPr>
                <w:rFonts w:ascii="Garamond" w:hAnsi="Garamond"/>
              </w:rPr>
              <w:t>4</w:t>
            </w:r>
          </w:p>
        </w:tc>
        <w:tc>
          <w:tcPr>
            <w:tcW w:w="1956" w:type="dxa"/>
            <w:vAlign w:val="center"/>
          </w:tcPr>
          <w:p w:rsidR="00293E55" w:rsidRPr="0009305B" w:rsidRDefault="00293E55" w:rsidP="00B416D6">
            <w:pPr>
              <w:jc w:val="center"/>
              <w:rPr>
                <w:rFonts w:ascii="Garamond" w:hAnsi="Garamond"/>
              </w:rPr>
            </w:pPr>
            <w:r w:rsidRPr="0009305B">
              <w:rPr>
                <w:rFonts w:ascii="Garamond" w:hAnsi="Garamond"/>
              </w:rPr>
              <w:t>45</w:t>
            </w:r>
          </w:p>
        </w:tc>
        <w:tc>
          <w:tcPr>
            <w:tcW w:w="1956" w:type="dxa"/>
            <w:vAlign w:val="center"/>
          </w:tcPr>
          <w:p w:rsidR="00E04FB6" w:rsidRPr="00E04FB6" w:rsidRDefault="00E04FB6" w:rsidP="00B416D6">
            <w:pPr>
              <w:jc w:val="center"/>
              <w:rPr>
                <w:rFonts w:ascii="Garamond" w:hAnsi="Garamond"/>
              </w:rPr>
            </w:pPr>
            <w:r w:rsidRPr="00E04FB6">
              <w:rPr>
                <w:rFonts w:ascii="Garamond" w:hAnsi="Garamond"/>
              </w:rPr>
              <w:t>80</w:t>
            </w:r>
          </w:p>
        </w:tc>
        <w:tc>
          <w:tcPr>
            <w:tcW w:w="1286" w:type="dxa"/>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1</w:t>
            </w:r>
            <w:r w:rsidR="00E04FB6">
              <w:rPr>
                <w:rFonts w:ascii="Garamond" w:hAnsi="Garamond"/>
                <w:b/>
              </w:rPr>
              <w:t>29</w:t>
            </w:r>
          </w:p>
        </w:tc>
      </w:tr>
      <w:tr w:rsidR="00293E55" w:rsidRPr="0009305B" w:rsidTr="00B416D6">
        <w:trPr>
          <w:trHeight w:hRule="exact" w:val="1431"/>
        </w:trPr>
        <w:tc>
          <w:tcPr>
            <w:tcW w:w="1955" w:type="dxa"/>
            <w:shd w:val="clear" w:color="auto" w:fill="D9D9D9"/>
            <w:vAlign w:val="center"/>
          </w:tcPr>
          <w:p w:rsidR="00293E55" w:rsidRPr="0009305B" w:rsidRDefault="00293E55" w:rsidP="00B416D6">
            <w:pPr>
              <w:rPr>
                <w:rFonts w:ascii="Garamond" w:hAnsi="Garamond"/>
              </w:rPr>
            </w:pPr>
            <w:r w:rsidRPr="0009305B">
              <w:rPr>
                <w:rFonts w:ascii="Garamond" w:hAnsi="Garamond"/>
              </w:rPr>
              <w:t>Direzione generale per lo sviluppo sostenibile, il clima e l’energia</w:t>
            </w:r>
          </w:p>
        </w:tc>
        <w:tc>
          <w:tcPr>
            <w:tcW w:w="1955" w:type="dxa"/>
            <w:vAlign w:val="center"/>
          </w:tcPr>
          <w:p w:rsidR="00293E55" w:rsidRPr="0009305B" w:rsidRDefault="00293E55" w:rsidP="00B416D6">
            <w:pPr>
              <w:jc w:val="center"/>
              <w:rPr>
                <w:rFonts w:ascii="Garamond" w:hAnsi="Garamond"/>
              </w:rPr>
            </w:pPr>
            <w:r w:rsidRPr="0009305B">
              <w:rPr>
                <w:rFonts w:ascii="Garamond" w:hAnsi="Garamond"/>
              </w:rPr>
              <w:t>3</w:t>
            </w:r>
          </w:p>
        </w:tc>
        <w:tc>
          <w:tcPr>
            <w:tcW w:w="1956" w:type="dxa"/>
            <w:vAlign w:val="center"/>
          </w:tcPr>
          <w:p w:rsidR="00293E55" w:rsidRPr="0009305B" w:rsidRDefault="00293E55" w:rsidP="00B416D6">
            <w:pPr>
              <w:jc w:val="center"/>
              <w:rPr>
                <w:rFonts w:ascii="Garamond" w:hAnsi="Garamond"/>
              </w:rPr>
            </w:pPr>
            <w:r w:rsidRPr="0009305B">
              <w:rPr>
                <w:rFonts w:ascii="Garamond" w:hAnsi="Garamond"/>
              </w:rPr>
              <w:t>43</w:t>
            </w:r>
          </w:p>
        </w:tc>
        <w:tc>
          <w:tcPr>
            <w:tcW w:w="1956" w:type="dxa"/>
            <w:vAlign w:val="center"/>
          </w:tcPr>
          <w:p w:rsidR="00293E55" w:rsidRPr="0009305B" w:rsidRDefault="00293E55" w:rsidP="00B416D6">
            <w:pPr>
              <w:jc w:val="center"/>
              <w:rPr>
                <w:rFonts w:ascii="Garamond" w:hAnsi="Garamond"/>
              </w:rPr>
            </w:pPr>
            <w:r w:rsidRPr="0009305B">
              <w:rPr>
                <w:rFonts w:ascii="Garamond" w:hAnsi="Garamond"/>
              </w:rPr>
              <w:t>81</w:t>
            </w:r>
          </w:p>
        </w:tc>
        <w:tc>
          <w:tcPr>
            <w:tcW w:w="1286" w:type="dxa"/>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127</w:t>
            </w:r>
          </w:p>
        </w:tc>
      </w:tr>
      <w:tr w:rsidR="00293E55" w:rsidRPr="0009305B" w:rsidTr="00B416D6">
        <w:trPr>
          <w:trHeight w:hRule="exact" w:val="1444"/>
        </w:trPr>
        <w:tc>
          <w:tcPr>
            <w:tcW w:w="1955" w:type="dxa"/>
            <w:shd w:val="clear" w:color="auto" w:fill="D9D9D9"/>
            <w:vAlign w:val="center"/>
          </w:tcPr>
          <w:p w:rsidR="00293E55" w:rsidRPr="0009305B" w:rsidRDefault="00293E55" w:rsidP="00B416D6">
            <w:pPr>
              <w:rPr>
                <w:rFonts w:ascii="Garamond" w:hAnsi="Garamond"/>
              </w:rPr>
            </w:pPr>
            <w:r w:rsidRPr="0009305B">
              <w:rPr>
                <w:rFonts w:ascii="Garamond" w:hAnsi="Garamond"/>
              </w:rPr>
              <w:t>Direzione generale per le valutazioni ambientali</w:t>
            </w:r>
          </w:p>
        </w:tc>
        <w:tc>
          <w:tcPr>
            <w:tcW w:w="1955" w:type="dxa"/>
            <w:vAlign w:val="center"/>
          </w:tcPr>
          <w:p w:rsidR="00293E55" w:rsidRPr="0009305B" w:rsidRDefault="00293E55" w:rsidP="00B416D6">
            <w:pPr>
              <w:jc w:val="center"/>
              <w:rPr>
                <w:rFonts w:ascii="Garamond" w:hAnsi="Garamond"/>
              </w:rPr>
            </w:pPr>
            <w:r w:rsidRPr="0009305B">
              <w:rPr>
                <w:rFonts w:ascii="Garamond" w:hAnsi="Garamond"/>
              </w:rPr>
              <w:t>2</w:t>
            </w:r>
          </w:p>
        </w:tc>
        <w:tc>
          <w:tcPr>
            <w:tcW w:w="1956" w:type="dxa"/>
            <w:vAlign w:val="center"/>
          </w:tcPr>
          <w:p w:rsidR="00293E55" w:rsidRPr="0009305B" w:rsidRDefault="00293E55" w:rsidP="00B416D6">
            <w:pPr>
              <w:jc w:val="center"/>
              <w:rPr>
                <w:rFonts w:ascii="Garamond" w:hAnsi="Garamond"/>
              </w:rPr>
            </w:pPr>
            <w:r w:rsidRPr="0009305B">
              <w:rPr>
                <w:rFonts w:ascii="Garamond" w:hAnsi="Garamond"/>
              </w:rPr>
              <w:t>35</w:t>
            </w:r>
          </w:p>
        </w:tc>
        <w:tc>
          <w:tcPr>
            <w:tcW w:w="1956" w:type="dxa"/>
            <w:vAlign w:val="center"/>
          </w:tcPr>
          <w:p w:rsidR="00293E55" w:rsidRPr="0009305B" w:rsidRDefault="00293E55" w:rsidP="00B416D6">
            <w:pPr>
              <w:jc w:val="center"/>
              <w:rPr>
                <w:rFonts w:ascii="Garamond" w:hAnsi="Garamond"/>
              </w:rPr>
            </w:pPr>
            <w:r w:rsidRPr="0009305B">
              <w:rPr>
                <w:rFonts w:ascii="Garamond" w:hAnsi="Garamond"/>
              </w:rPr>
              <w:t>61</w:t>
            </w:r>
          </w:p>
        </w:tc>
        <w:tc>
          <w:tcPr>
            <w:tcW w:w="1286" w:type="dxa"/>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98</w:t>
            </w:r>
          </w:p>
        </w:tc>
      </w:tr>
      <w:tr w:rsidR="00293E55" w:rsidRPr="0009305B" w:rsidTr="00B416D6">
        <w:trPr>
          <w:trHeight w:hRule="exact" w:val="1801"/>
        </w:trPr>
        <w:tc>
          <w:tcPr>
            <w:tcW w:w="1955" w:type="dxa"/>
            <w:tcBorders>
              <w:bottom w:val="single" w:sz="12" w:space="0" w:color="auto"/>
            </w:tcBorders>
            <w:shd w:val="clear" w:color="auto" w:fill="D9D9D9"/>
            <w:vAlign w:val="center"/>
          </w:tcPr>
          <w:p w:rsidR="00293E55" w:rsidRPr="0009305B" w:rsidRDefault="00293E55" w:rsidP="00B416D6">
            <w:pPr>
              <w:rPr>
                <w:rFonts w:ascii="Garamond" w:hAnsi="Garamond"/>
              </w:rPr>
            </w:pPr>
            <w:r w:rsidRPr="0009305B">
              <w:rPr>
                <w:rFonts w:ascii="Garamond" w:hAnsi="Garamond"/>
              </w:rPr>
              <w:lastRenderedPageBreak/>
              <w:t>Direzione generale degli affari generali e del personale</w:t>
            </w:r>
          </w:p>
        </w:tc>
        <w:tc>
          <w:tcPr>
            <w:tcW w:w="1955" w:type="dxa"/>
            <w:tcBorders>
              <w:bottom w:val="single" w:sz="12" w:space="0" w:color="auto"/>
            </w:tcBorders>
            <w:vAlign w:val="center"/>
          </w:tcPr>
          <w:p w:rsidR="00293E55" w:rsidRPr="0009305B" w:rsidRDefault="00293E55" w:rsidP="00B416D6">
            <w:pPr>
              <w:jc w:val="center"/>
              <w:rPr>
                <w:rFonts w:ascii="Garamond" w:hAnsi="Garamond"/>
              </w:rPr>
            </w:pPr>
            <w:r>
              <w:rPr>
                <w:rFonts w:ascii="Garamond" w:hAnsi="Garamond"/>
              </w:rPr>
              <w:t>10</w:t>
            </w:r>
          </w:p>
        </w:tc>
        <w:tc>
          <w:tcPr>
            <w:tcW w:w="1956" w:type="dxa"/>
            <w:tcBorders>
              <w:bottom w:val="single" w:sz="12" w:space="0" w:color="auto"/>
            </w:tcBorders>
            <w:vAlign w:val="center"/>
          </w:tcPr>
          <w:p w:rsidR="00293E55" w:rsidRPr="00293E55" w:rsidRDefault="00293E55" w:rsidP="00B416D6">
            <w:pPr>
              <w:jc w:val="center"/>
              <w:rPr>
                <w:rFonts w:ascii="Garamond" w:hAnsi="Garamond"/>
              </w:rPr>
            </w:pPr>
            <w:r w:rsidRPr="00293E55">
              <w:rPr>
                <w:rFonts w:ascii="Garamond" w:hAnsi="Garamond"/>
              </w:rPr>
              <w:t>50</w:t>
            </w:r>
          </w:p>
        </w:tc>
        <w:tc>
          <w:tcPr>
            <w:tcW w:w="1956" w:type="dxa"/>
            <w:tcBorders>
              <w:bottom w:val="single" w:sz="12" w:space="0" w:color="auto"/>
            </w:tcBorders>
            <w:vAlign w:val="center"/>
          </w:tcPr>
          <w:p w:rsidR="00293E55" w:rsidRPr="0009305B" w:rsidRDefault="00293E55" w:rsidP="00B416D6">
            <w:pPr>
              <w:jc w:val="center"/>
              <w:rPr>
                <w:rFonts w:ascii="Garamond" w:hAnsi="Garamond"/>
              </w:rPr>
            </w:pPr>
            <w:r>
              <w:rPr>
                <w:rFonts w:ascii="Garamond" w:hAnsi="Garamond"/>
              </w:rPr>
              <w:t>68</w:t>
            </w:r>
          </w:p>
        </w:tc>
        <w:tc>
          <w:tcPr>
            <w:tcW w:w="1286" w:type="dxa"/>
            <w:tcBorders>
              <w:bottom w:val="single" w:sz="12" w:space="0" w:color="auto"/>
            </w:tcBorders>
            <w:shd w:val="clear" w:color="auto" w:fill="E6E6E6"/>
            <w:vAlign w:val="center"/>
          </w:tcPr>
          <w:p w:rsidR="00293E55" w:rsidRPr="0009305B" w:rsidRDefault="00D96224" w:rsidP="00B416D6">
            <w:pPr>
              <w:jc w:val="center"/>
              <w:rPr>
                <w:rFonts w:ascii="Garamond" w:hAnsi="Garamond"/>
                <w:b/>
              </w:rPr>
            </w:pPr>
            <w:r>
              <w:rPr>
                <w:rFonts w:ascii="Garamond" w:hAnsi="Garamond"/>
                <w:b/>
              </w:rPr>
              <w:t>128</w:t>
            </w:r>
          </w:p>
        </w:tc>
      </w:tr>
      <w:tr w:rsidR="00293E55" w:rsidRPr="0009305B" w:rsidTr="00B416D6">
        <w:trPr>
          <w:trHeight w:hRule="exact" w:val="964"/>
        </w:trPr>
        <w:tc>
          <w:tcPr>
            <w:tcW w:w="1955" w:type="dxa"/>
            <w:tcBorders>
              <w:top w:val="single" w:sz="12" w:space="0" w:color="auto"/>
            </w:tcBorders>
            <w:shd w:val="clear" w:color="auto" w:fill="D9D9D9"/>
            <w:vAlign w:val="center"/>
          </w:tcPr>
          <w:p w:rsidR="00293E55" w:rsidRPr="0009305B" w:rsidRDefault="00293E55" w:rsidP="00B416D6">
            <w:pPr>
              <w:rPr>
                <w:rFonts w:ascii="Garamond" w:hAnsi="Garamond"/>
              </w:rPr>
            </w:pPr>
            <w:r>
              <w:rPr>
                <w:rFonts w:ascii="Garamond" w:hAnsi="Garamond"/>
              </w:rPr>
              <w:t>Incarichi ex art. 19, comma 10 D.Lgs. 165/01</w:t>
            </w:r>
          </w:p>
        </w:tc>
        <w:tc>
          <w:tcPr>
            <w:tcW w:w="1955" w:type="dxa"/>
            <w:tcBorders>
              <w:top w:val="single" w:sz="12" w:space="0" w:color="auto"/>
            </w:tcBorders>
            <w:vAlign w:val="center"/>
          </w:tcPr>
          <w:p w:rsidR="00293E55" w:rsidRPr="0009305B" w:rsidRDefault="00293E55" w:rsidP="00B416D6">
            <w:pPr>
              <w:jc w:val="center"/>
              <w:rPr>
                <w:rFonts w:ascii="Garamond" w:hAnsi="Garamond"/>
              </w:rPr>
            </w:pPr>
            <w:r>
              <w:rPr>
                <w:rFonts w:ascii="Garamond" w:hAnsi="Garamond"/>
              </w:rPr>
              <w:t>1</w:t>
            </w:r>
          </w:p>
        </w:tc>
        <w:tc>
          <w:tcPr>
            <w:tcW w:w="1956" w:type="dxa"/>
            <w:tcBorders>
              <w:top w:val="single" w:sz="12" w:space="0" w:color="auto"/>
            </w:tcBorders>
            <w:vAlign w:val="center"/>
          </w:tcPr>
          <w:p w:rsidR="00293E55" w:rsidRPr="0009305B" w:rsidRDefault="00293E55" w:rsidP="00B416D6">
            <w:pPr>
              <w:jc w:val="center"/>
              <w:rPr>
                <w:rFonts w:ascii="Garamond" w:hAnsi="Garamond"/>
              </w:rPr>
            </w:pPr>
            <w:r>
              <w:rPr>
                <w:rFonts w:ascii="Garamond" w:hAnsi="Garamond"/>
              </w:rPr>
              <w:t>3</w:t>
            </w:r>
          </w:p>
        </w:tc>
        <w:tc>
          <w:tcPr>
            <w:tcW w:w="1956" w:type="dxa"/>
            <w:tcBorders>
              <w:top w:val="single" w:sz="12" w:space="0" w:color="auto"/>
            </w:tcBorders>
            <w:vAlign w:val="center"/>
          </w:tcPr>
          <w:p w:rsidR="00293E55" w:rsidRPr="0009305B" w:rsidRDefault="00293E55" w:rsidP="00B416D6">
            <w:pPr>
              <w:jc w:val="center"/>
              <w:rPr>
                <w:rFonts w:ascii="Garamond" w:hAnsi="Garamond"/>
              </w:rPr>
            </w:pPr>
            <w:r>
              <w:rPr>
                <w:rFonts w:ascii="Garamond" w:hAnsi="Garamond"/>
              </w:rPr>
              <w:t>2</w:t>
            </w:r>
          </w:p>
        </w:tc>
        <w:tc>
          <w:tcPr>
            <w:tcW w:w="1286" w:type="dxa"/>
            <w:tcBorders>
              <w:top w:val="single" w:sz="12" w:space="0" w:color="auto"/>
            </w:tcBorders>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6</w:t>
            </w:r>
          </w:p>
        </w:tc>
      </w:tr>
      <w:tr w:rsidR="00293E55" w:rsidRPr="0009305B" w:rsidTr="00B416D6">
        <w:trPr>
          <w:trHeight w:hRule="exact" w:val="414"/>
        </w:trPr>
        <w:tc>
          <w:tcPr>
            <w:tcW w:w="1955" w:type="dxa"/>
            <w:tcBorders>
              <w:top w:val="single" w:sz="12" w:space="0" w:color="auto"/>
              <w:left w:val="single" w:sz="12" w:space="0" w:color="auto"/>
              <w:bottom w:val="single" w:sz="12" w:space="0" w:color="auto"/>
              <w:right w:val="single" w:sz="12" w:space="0" w:color="auto"/>
            </w:tcBorders>
            <w:shd w:val="clear" w:color="auto" w:fill="CCCCCC"/>
            <w:vAlign w:val="center"/>
          </w:tcPr>
          <w:p w:rsidR="00293E55" w:rsidRPr="0009305B" w:rsidRDefault="00293E55" w:rsidP="00B416D6">
            <w:pPr>
              <w:jc w:val="center"/>
              <w:rPr>
                <w:rFonts w:ascii="Garamond" w:hAnsi="Garamond"/>
                <w:b/>
              </w:rPr>
            </w:pPr>
            <w:r w:rsidRPr="0009305B">
              <w:rPr>
                <w:rFonts w:ascii="Garamond" w:hAnsi="Garamond"/>
                <w:b/>
              </w:rPr>
              <w:t>TOTALE</w:t>
            </w:r>
          </w:p>
        </w:tc>
        <w:tc>
          <w:tcPr>
            <w:tcW w:w="1955" w:type="dxa"/>
            <w:tcBorders>
              <w:top w:val="single" w:sz="12" w:space="0" w:color="auto"/>
              <w:left w:val="single" w:sz="12" w:space="0" w:color="auto"/>
              <w:bottom w:val="single" w:sz="12" w:space="0" w:color="auto"/>
              <w:right w:val="single" w:sz="12" w:space="0" w:color="auto"/>
            </w:tcBorders>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30</w:t>
            </w:r>
          </w:p>
        </w:tc>
        <w:tc>
          <w:tcPr>
            <w:tcW w:w="1956" w:type="dxa"/>
            <w:tcBorders>
              <w:top w:val="single" w:sz="12" w:space="0" w:color="auto"/>
              <w:left w:val="single" w:sz="12" w:space="0" w:color="auto"/>
              <w:bottom w:val="single" w:sz="12" w:space="0" w:color="auto"/>
              <w:right w:val="single" w:sz="12" w:space="0" w:color="auto"/>
            </w:tcBorders>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271</w:t>
            </w:r>
          </w:p>
        </w:tc>
        <w:tc>
          <w:tcPr>
            <w:tcW w:w="1956" w:type="dxa"/>
            <w:tcBorders>
              <w:top w:val="single" w:sz="12" w:space="0" w:color="auto"/>
              <w:left w:val="single" w:sz="12" w:space="0" w:color="auto"/>
              <w:bottom w:val="single" w:sz="12" w:space="0" w:color="auto"/>
              <w:right w:val="single" w:sz="12" w:space="0" w:color="auto"/>
            </w:tcBorders>
            <w:shd w:val="clear" w:color="auto" w:fill="E6E6E6"/>
            <w:vAlign w:val="center"/>
          </w:tcPr>
          <w:p w:rsidR="00293E55" w:rsidRPr="0009305B" w:rsidRDefault="00293E55" w:rsidP="00B416D6">
            <w:pPr>
              <w:jc w:val="center"/>
              <w:rPr>
                <w:rFonts w:ascii="Garamond" w:hAnsi="Garamond"/>
                <w:b/>
              </w:rPr>
            </w:pPr>
            <w:r w:rsidRPr="0009305B">
              <w:rPr>
                <w:rFonts w:ascii="Garamond" w:hAnsi="Garamond"/>
                <w:b/>
              </w:rPr>
              <w:t>469</w:t>
            </w:r>
          </w:p>
        </w:tc>
        <w:tc>
          <w:tcPr>
            <w:tcW w:w="1286" w:type="dxa"/>
            <w:tcBorders>
              <w:top w:val="single" w:sz="12" w:space="0" w:color="auto"/>
              <w:left w:val="single" w:sz="12" w:space="0" w:color="auto"/>
              <w:bottom w:val="single" w:sz="12" w:space="0" w:color="auto"/>
              <w:right w:val="single" w:sz="12" w:space="0" w:color="auto"/>
            </w:tcBorders>
            <w:shd w:val="clear" w:color="auto" w:fill="CCCCCC"/>
            <w:vAlign w:val="center"/>
          </w:tcPr>
          <w:p w:rsidR="00293E55" w:rsidRPr="0009305B" w:rsidRDefault="00293E55" w:rsidP="00B416D6">
            <w:pPr>
              <w:jc w:val="center"/>
              <w:rPr>
                <w:rFonts w:ascii="Garamond" w:hAnsi="Garamond"/>
                <w:b/>
              </w:rPr>
            </w:pPr>
            <w:r w:rsidRPr="0009305B">
              <w:rPr>
                <w:rFonts w:ascii="Garamond" w:hAnsi="Garamond"/>
                <w:b/>
              </w:rPr>
              <w:t>770</w:t>
            </w:r>
          </w:p>
        </w:tc>
      </w:tr>
    </w:tbl>
    <w:p w:rsidR="00293E55" w:rsidRDefault="00293E55" w:rsidP="00DB55D8">
      <w:pPr>
        <w:jc w:val="center"/>
      </w:pPr>
    </w:p>
    <w:p w:rsidR="003F61B7" w:rsidRDefault="003F61B7" w:rsidP="00DB55D8">
      <w:pPr>
        <w:jc w:val="center"/>
      </w:pPr>
    </w:p>
    <w:p w:rsidR="003F61B7" w:rsidRDefault="003F61B7" w:rsidP="00DB55D8">
      <w:pPr>
        <w:jc w:val="center"/>
      </w:pPr>
    </w:p>
    <w:p w:rsidR="003F61B7" w:rsidRDefault="003F61B7" w:rsidP="00DB55D8">
      <w:pPr>
        <w:jc w:val="center"/>
      </w:pPr>
    </w:p>
    <w:p w:rsidR="003F61B7" w:rsidRDefault="003F61B7" w:rsidP="00DB55D8">
      <w:pPr>
        <w:jc w:val="center"/>
      </w:pPr>
    </w:p>
    <w:p w:rsidR="003F61B7" w:rsidRDefault="003F61B7" w:rsidP="003F61B7">
      <w:pPr>
        <w:rPr>
          <w:rFonts w:ascii="Arial" w:hAnsi="Arial" w:cs="Arial"/>
          <w:sz w:val="20"/>
          <w:szCs w:val="20"/>
        </w:rPr>
      </w:pPr>
      <w:r>
        <w:rPr>
          <w:rFonts w:ascii="Arial" w:hAnsi="Arial" w:cs="Arial"/>
          <w:sz w:val="20"/>
          <w:szCs w:val="20"/>
        </w:rPr>
        <w:t>registrato alla corte dei conti al reg. n. 9 fog 160 del 29 luglio 2010.</w:t>
      </w:r>
    </w:p>
    <w:p w:rsidR="003F61B7" w:rsidRPr="0009305B" w:rsidRDefault="003F61B7" w:rsidP="003F61B7"/>
    <w:sectPr w:rsidR="003F61B7" w:rsidRPr="0009305B" w:rsidSect="00772169">
      <w:footerReference w:type="even" r:id="rId9"/>
      <w:footerReference w:type="default" r:id="rId10"/>
      <w:pgSz w:w="11906" w:h="16838"/>
      <w:pgMar w:top="1701" w:right="1106"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B0" w:rsidRDefault="007F10B0">
      <w:r>
        <w:separator/>
      </w:r>
    </w:p>
  </w:endnote>
  <w:endnote w:type="continuationSeparator" w:id="0">
    <w:p w:rsidR="007F10B0" w:rsidRDefault="007F1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A" w:rsidRDefault="00283BAA" w:rsidP="00684CC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283BAA" w:rsidRDefault="00283BAA" w:rsidP="002F74B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AA" w:rsidRDefault="00283BAA" w:rsidP="00684CC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F61B7">
      <w:rPr>
        <w:rStyle w:val="Numeropagina"/>
        <w:noProof/>
      </w:rPr>
      <w:t>5</w:t>
    </w:r>
    <w:r>
      <w:rPr>
        <w:rStyle w:val="Numeropagina"/>
      </w:rPr>
      <w:fldChar w:fldCharType="end"/>
    </w:r>
  </w:p>
  <w:p w:rsidR="00283BAA" w:rsidRDefault="00283BAA" w:rsidP="002F74B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B0" w:rsidRDefault="007F10B0">
      <w:r>
        <w:separator/>
      </w:r>
    </w:p>
  </w:footnote>
  <w:footnote w:type="continuationSeparator" w:id="0">
    <w:p w:rsidR="007F10B0" w:rsidRDefault="007F1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DECE2592"/>
    <w:name w:val="WW8Num2"/>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5"/>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15"/>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20"/>
    <w:lvl w:ilvl="0">
      <w:numFmt w:val="bullet"/>
      <w:lvlText w:val="-"/>
      <w:lvlJc w:val="left"/>
      <w:pPr>
        <w:tabs>
          <w:tab w:val="num" w:pos="720"/>
        </w:tabs>
        <w:ind w:left="720" w:hanging="360"/>
      </w:pPr>
      <w:rPr>
        <w:rFonts w:ascii="Times New Roman" w:hAnsi="Times New Roman" w:cs="Times New Roman"/>
      </w:rPr>
    </w:lvl>
  </w:abstractNum>
  <w:abstractNum w:abstractNumId="5">
    <w:nsid w:val="00000008"/>
    <w:multiLevelType w:val="singleLevel"/>
    <w:tmpl w:val="00000008"/>
    <w:name w:val="WW8Num27"/>
    <w:lvl w:ilvl="0">
      <w:numFmt w:val="bullet"/>
      <w:lvlText w:val="-"/>
      <w:lvlJc w:val="left"/>
      <w:pPr>
        <w:tabs>
          <w:tab w:val="num" w:pos="720"/>
        </w:tabs>
        <w:ind w:left="720" w:hanging="360"/>
      </w:pPr>
      <w:rPr>
        <w:rFonts w:ascii="Times New Roman" w:hAnsi="Times New Roman" w:cs="Times New Roman"/>
      </w:rPr>
    </w:lvl>
  </w:abstractNum>
  <w:abstractNum w:abstractNumId="6">
    <w:nsid w:val="0000000A"/>
    <w:multiLevelType w:val="singleLevel"/>
    <w:tmpl w:val="0000000A"/>
    <w:name w:val="WW8Num35"/>
    <w:lvl w:ilvl="0">
      <w:numFmt w:val="bullet"/>
      <w:lvlText w:val="-"/>
      <w:lvlJc w:val="left"/>
      <w:pPr>
        <w:tabs>
          <w:tab w:val="num" w:pos="720"/>
        </w:tabs>
        <w:ind w:left="720" w:hanging="360"/>
      </w:pPr>
      <w:rPr>
        <w:rFonts w:ascii="Times New Roman" w:hAnsi="Times New Roman" w:cs="Times New Roman"/>
      </w:rPr>
    </w:lvl>
  </w:abstractNum>
  <w:abstractNum w:abstractNumId="7">
    <w:nsid w:val="016950EC"/>
    <w:multiLevelType w:val="hybridMultilevel"/>
    <w:tmpl w:val="5270F3AC"/>
    <w:lvl w:ilvl="0" w:tplc="59AC74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BC947F9"/>
    <w:multiLevelType w:val="hybridMultilevel"/>
    <w:tmpl w:val="D2A48380"/>
    <w:lvl w:ilvl="0" w:tplc="AD9498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FE23946"/>
    <w:multiLevelType w:val="hybridMultilevel"/>
    <w:tmpl w:val="80A84BCE"/>
    <w:lvl w:ilvl="0" w:tplc="AD9498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45C7672"/>
    <w:multiLevelType w:val="hybridMultilevel"/>
    <w:tmpl w:val="E1367B5E"/>
    <w:lvl w:ilvl="0" w:tplc="AD9498A6">
      <w:start w:val="1"/>
      <w:numFmt w:val="decimal"/>
      <w:lvlText w:val="%1."/>
      <w:lvlJc w:val="left"/>
      <w:pPr>
        <w:tabs>
          <w:tab w:val="num" w:pos="720"/>
        </w:tabs>
        <w:ind w:left="720" w:hanging="360"/>
      </w:pPr>
      <w:rPr>
        <w:rFonts w:hint="default"/>
        <w:b w:val="0"/>
      </w:rPr>
    </w:lvl>
    <w:lvl w:ilvl="1" w:tplc="83C0CDEA">
      <w:start w:val="1"/>
      <w:numFmt w:val="lowerLetter"/>
      <w:lvlText w:val="%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9A76C95"/>
    <w:multiLevelType w:val="multilevel"/>
    <w:tmpl w:val="F2E25252"/>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D842BE"/>
    <w:multiLevelType w:val="hybridMultilevel"/>
    <w:tmpl w:val="52CCC57A"/>
    <w:lvl w:ilvl="0" w:tplc="AD9498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1880296"/>
    <w:multiLevelType w:val="hybridMultilevel"/>
    <w:tmpl w:val="AC4C617C"/>
    <w:lvl w:ilvl="0" w:tplc="04100017">
      <w:start w:val="1"/>
      <w:numFmt w:val="lowerLetter"/>
      <w:lvlText w:val="%1)"/>
      <w:lvlJc w:val="left"/>
      <w:pPr>
        <w:tabs>
          <w:tab w:val="num" w:pos="900"/>
        </w:tabs>
        <w:ind w:left="90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BF63BCD"/>
    <w:multiLevelType w:val="hybridMultilevel"/>
    <w:tmpl w:val="E0D4DD26"/>
    <w:lvl w:ilvl="0" w:tplc="D5B06EBE">
      <w:start w:val="1"/>
      <w:numFmt w:val="decimal"/>
      <w:lvlText w:val="%1."/>
      <w:lvlJc w:val="left"/>
      <w:pPr>
        <w:tabs>
          <w:tab w:val="num" w:pos="720"/>
        </w:tabs>
        <w:ind w:left="720" w:hanging="360"/>
      </w:pPr>
      <w:rPr>
        <w:rFonts w:ascii="Garamond" w:hAnsi="Garamond"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04023D8"/>
    <w:multiLevelType w:val="hybridMultilevel"/>
    <w:tmpl w:val="EF6812B6"/>
    <w:lvl w:ilvl="0" w:tplc="CB2C065A">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7B776521"/>
    <w:multiLevelType w:val="hybridMultilevel"/>
    <w:tmpl w:val="CEE84B4E"/>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7"/>
  </w:num>
  <w:num w:numId="2">
    <w:abstractNumId w:val="10"/>
  </w:num>
  <w:num w:numId="3">
    <w:abstractNumId w:val="14"/>
  </w:num>
  <w:num w:numId="4">
    <w:abstractNumId w:val="16"/>
  </w:num>
  <w:num w:numId="5">
    <w:abstractNumId w:val="9"/>
  </w:num>
  <w:num w:numId="6">
    <w:abstractNumId w:val="8"/>
  </w:num>
  <w:num w:numId="7">
    <w:abstractNumId w:val="12"/>
  </w:num>
  <w:num w:numId="8">
    <w:abstractNumId w:val="13"/>
  </w:num>
  <w:num w:numId="9">
    <w:abstractNumId w:val="1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2235E"/>
    <w:rsid w:val="00001926"/>
    <w:rsid w:val="00003F23"/>
    <w:rsid w:val="00004BC2"/>
    <w:rsid w:val="00004FC4"/>
    <w:rsid w:val="000156C4"/>
    <w:rsid w:val="00016707"/>
    <w:rsid w:val="00017CF8"/>
    <w:rsid w:val="000229C0"/>
    <w:rsid w:val="000265EF"/>
    <w:rsid w:val="0003101B"/>
    <w:rsid w:val="00032C31"/>
    <w:rsid w:val="0004674F"/>
    <w:rsid w:val="00066250"/>
    <w:rsid w:val="00075BF0"/>
    <w:rsid w:val="000763E3"/>
    <w:rsid w:val="00081ACB"/>
    <w:rsid w:val="000835BE"/>
    <w:rsid w:val="000847B2"/>
    <w:rsid w:val="000904CE"/>
    <w:rsid w:val="00092D98"/>
    <w:rsid w:val="0009305B"/>
    <w:rsid w:val="0009341E"/>
    <w:rsid w:val="000936C8"/>
    <w:rsid w:val="00093767"/>
    <w:rsid w:val="00096C5E"/>
    <w:rsid w:val="000A0039"/>
    <w:rsid w:val="000A0E0C"/>
    <w:rsid w:val="000B3EB8"/>
    <w:rsid w:val="000B3ED4"/>
    <w:rsid w:val="000C1673"/>
    <w:rsid w:val="000C4C17"/>
    <w:rsid w:val="000D5A3A"/>
    <w:rsid w:val="000E5936"/>
    <w:rsid w:val="000E5EBF"/>
    <w:rsid w:val="000F1BA0"/>
    <w:rsid w:val="000F218D"/>
    <w:rsid w:val="00103983"/>
    <w:rsid w:val="00114D09"/>
    <w:rsid w:val="00117BEA"/>
    <w:rsid w:val="00120DB5"/>
    <w:rsid w:val="001225FF"/>
    <w:rsid w:val="001226CA"/>
    <w:rsid w:val="00122F9D"/>
    <w:rsid w:val="00124B7E"/>
    <w:rsid w:val="001346D0"/>
    <w:rsid w:val="001444DE"/>
    <w:rsid w:val="0014523D"/>
    <w:rsid w:val="0014644E"/>
    <w:rsid w:val="001465A6"/>
    <w:rsid w:val="001557F3"/>
    <w:rsid w:val="00157989"/>
    <w:rsid w:val="001748E4"/>
    <w:rsid w:val="001752DE"/>
    <w:rsid w:val="00180042"/>
    <w:rsid w:val="0019334D"/>
    <w:rsid w:val="001A0E69"/>
    <w:rsid w:val="001A1882"/>
    <w:rsid w:val="001A306E"/>
    <w:rsid w:val="001B05C5"/>
    <w:rsid w:val="001B2818"/>
    <w:rsid w:val="001B7832"/>
    <w:rsid w:val="001C4B5A"/>
    <w:rsid w:val="001C73EE"/>
    <w:rsid w:val="001D3AF3"/>
    <w:rsid w:val="001E021E"/>
    <w:rsid w:val="001E08AB"/>
    <w:rsid w:val="001E1198"/>
    <w:rsid w:val="001E6FC6"/>
    <w:rsid w:val="001F0F64"/>
    <w:rsid w:val="001F2D43"/>
    <w:rsid w:val="001F7801"/>
    <w:rsid w:val="001F7D90"/>
    <w:rsid w:val="002030D7"/>
    <w:rsid w:val="00206D6E"/>
    <w:rsid w:val="002075EF"/>
    <w:rsid w:val="0021163B"/>
    <w:rsid w:val="002210BB"/>
    <w:rsid w:val="00221D7F"/>
    <w:rsid w:val="0022235E"/>
    <w:rsid w:val="002235F6"/>
    <w:rsid w:val="00224241"/>
    <w:rsid w:val="00227208"/>
    <w:rsid w:val="002278B2"/>
    <w:rsid w:val="00240731"/>
    <w:rsid w:val="00240A4C"/>
    <w:rsid w:val="00241FD3"/>
    <w:rsid w:val="002519DD"/>
    <w:rsid w:val="00252C05"/>
    <w:rsid w:val="00264E7C"/>
    <w:rsid w:val="00265FDD"/>
    <w:rsid w:val="002710B7"/>
    <w:rsid w:val="00277F47"/>
    <w:rsid w:val="002802FB"/>
    <w:rsid w:val="00283BAA"/>
    <w:rsid w:val="00284790"/>
    <w:rsid w:val="00287228"/>
    <w:rsid w:val="00291B6B"/>
    <w:rsid w:val="00292941"/>
    <w:rsid w:val="00293E55"/>
    <w:rsid w:val="00294AED"/>
    <w:rsid w:val="002962E1"/>
    <w:rsid w:val="002B2751"/>
    <w:rsid w:val="002C1BD3"/>
    <w:rsid w:val="002D10A2"/>
    <w:rsid w:val="002D4434"/>
    <w:rsid w:val="002F0C2F"/>
    <w:rsid w:val="002F74BF"/>
    <w:rsid w:val="00301D6C"/>
    <w:rsid w:val="003026B0"/>
    <w:rsid w:val="00306692"/>
    <w:rsid w:val="00313DD7"/>
    <w:rsid w:val="003140C9"/>
    <w:rsid w:val="0031561B"/>
    <w:rsid w:val="00321FCD"/>
    <w:rsid w:val="00326E04"/>
    <w:rsid w:val="003300B3"/>
    <w:rsid w:val="00334255"/>
    <w:rsid w:val="00335C03"/>
    <w:rsid w:val="00343A6B"/>
    <w:rsid w:val="00344170"/>
    <w:rsid w:val="003456D6"/>
    <w:rsid w:val="003623CD"/>
    <w:rsid w:val="00366FF1"/>
    <w:rsid w:val="00375C5D"/>
    <w:rsid w:val="00380457"/>
    <w:rsid w:val="003823B1"/>
    <w:rsid w:val="003976E0"/>
    <w:rsid w:val="003A0ED0"/>
    <w:rsid w:val="003A17B6"/>
    <w:rsid w:val="003B1345"/>
    <w:rsid w:val="003B1448"/>
    <w:rsid w:val="003B1C39"/>
    <w:rsid w:val="003B20CF"/>
    <w:rsid w:val="003B45B2"/>
    <w:rsid w:val="003C2F66"/>
    <w:rsid w:val="003D0725"/>
    <w:rsid w:val="003D1981"/>
    <w:rsid w:val="003D2A4B"/>
    <w:rsid w:val="003D7CB3"/>
    <w:rsid w:val="003E53B8"/>
    <w:rsid w:val="003F2C3B"/>
    <w:rsid w:val="003F61B7"/>
    <w:rsid w:val="00402D34"/>
    <w:rsid w:val="00405590"/>
    <w:rsid w:val="00405FB5"/>
    <w:rsid w:val="00410CB7"/>
    <w:rsid w:val="004141DD"/>
    <w:rsid w:val="00415941"/>
    <w:rsid w:val="0042088D"/>
    <w:rsid w:val="00421D17"/>
    <w:rsid w:val="0042797F"/>
    <w:rsid w:val="004316D9"/>
    <w:rsid w:val="00432700"/>
    <w:rsid w:val="00435CCF"/>
    <w:rsid w:val="004367E0"/>
    <w:rsid w:val="00440014"/>
    <w:rsid w:val="00442440"/>
    <w:rsid w:val="00444C96"/>
    <w:rsid w:val="00446B07"/>
    <w:rsid w:val="004527C3"/>
    <w:rsid w:val="00460343"/>
    <w:rsid w:val="00460B6F"/>
    <w:rsid w:val="00461528"/>
    <w:rsid w:val="00461747"/>
    <w:rsid w:val="004619F9"/>
    <w:rsid w:val="00464B74"/>
    <w:rsid w:val="00465DF0"/>
    <w:rsid w:val="00466D42"/>
    <w:rsid w:val="00474354"/>
    <w:rsid w:val="00476A94"/>
    <w:rsid w:val="0047781D"/>
    <w:rsid w:val="004824D2"/>
    <w:rsid w:val="00487D7A"/>
    <w:rsid w:val="004A1437"/>
    <w:rsid w:val="004A3C37"/>
    <w:rsid w:val="004A4782"/>
    <w:rsid w:val="004A6703"/>
    <w:rsid w:val="004B1298"/>
    <w:rsid w:val="004B1AD0"/>
    <w:rsid w:val="004B37B5"/>
    <w:rsid w:val="004B6D07"/>
    <w:rsid w:val="004B7216"/>
    <w:rsid w:val="004B7E62"/>
    <w:rsid w:val="004C21CB"/>
    <w:rsid w:val="004C3EFD"/>
    <w:rsid w:val="004E099E"/>
    <w:rsid w:val="004F08F3"/>
    <w:rsid w:val="004F5327"/>
    <w:rsid w:val="005007C7"/>
    <w:rsid w:val="00502294"/>
    <w:rsid w:val="00502CFA"/>
    <w:rsid w:val="00522FC7"/>
    <w:rsid w:val="00524CF0"/>
    <w:rsid w:val="00525D7E"/>
    <w:rsid w:val="005349C5"/>
    <w:rsid w:val="00544C05"/>
    <w:rsid w:val="00560F3B"/>
    <w:rsid w:val="00561308"/>
    <w:rsid w:val="00563B28"/>
    <w:rsid w:val="00567320"/>
    <w:rsid w:val="00570E7E"/>
    <w:rsid w:val="00577ACF"/>
    <w:rsid w:val="00580684"/>
    <w:rsid w:val="005808EA"/>
    <w:rsid w:val="00580A56"/>
    <w:rsid w:val="00581F69"/>
    <w:rsid w:val="0058254C"/>
    <w:rsid w:val="00587629"/>
    <w:rsid w:val="00590BA1"/>
    <w:rsid w:val="005A2726"/>
    <w:rsid w:val="005A27A2"/>
    <w:rsid w:val="005A345B"/>
    <w:rsid w:val="005A5C2D"/>
    <w:rsid w:val="005A76BC"/>
    <w:rsid w:val="005A7800"/>
    <w:rsid w:val="005B26EE"/>
    <w:rsid w:val="005B7F18"/>
    <w:rsid w:val="005C75AD"/>
    <w:rsid w:val="005D1DD5"/>
    <w:rsid w:val="005E23BF"/>
    <w:rsid w:val="005E51B9"/>
    <w:rsid w:val="005E7BD0"/>
    <w:rsid w:val="005F195C"/>
    <w:rsid w:val="00601049"/>
    <w:rsid w:val="00602447"/>
    <w:rsid w:val="006028A6"/>
    <w:rsid w:val="006063E9"/>
    <w:rsid w:val="00615EF3"/>
    <w:rsid w:val="0061680B"/>
    <w:rsid w:val="00625B3B"/>
    <w:rsid w:val="00625B74"/>
    <w:rsid w:val="00646627"/>
    <w:rsid w:val="00646F1E"/>
    <w:rsid w:val="00653F69"/>
    <w:rsid w:val="006549D0"/>
    <w:rsid w:val="0065763F"/>
    <w:rsid w:val="006631C7"/>
    <w:rsid w:val="006669B3"/>
    <w:rsid w:val="00666E4F"/>
    <w:rsid w:val="0067127B"/>
    <w:rsid w:val="00681803"/>
    <w:rsid w:val="00684498"/>
    <w:rsid w:val="00684CC7"/>
    <w:rsid w:val="00692C35"/>
    <w:rsid w:val="006940AC"/>
    <w:rsid w:val="006979B5"/>
    <w:rsid w:val="006A5F25"/>
    <w:rsid w:val="006B6FC5"/>
    <w:rsid w:val="006C68C5"/>
    <w:rsid w:val="006C6CF6"/>
    <w:rsid w:val="006C7737"/>
    <w:rsid w:val="006D184B"/>
    <w:rsid w:val="006D2306"/>
    <w:rsid w:val="006D3524"/>
    <w:rsid w:val="006D3A38"/>
    <w:rsid w:val="006D5076"/>
    <w:rsid w:val="006D6A06"/>
    <w:rsid w:val="006E0B8E"/>
    <w:rsid w:val="006E25CB"/>
    <w:rsid w:val="006E39B4"/>
    <w:rsid w:val="006F10B9"/>
    <w:rsid w:val="007002C5"/>
    <w:rsid w:val="00705109"/>
    <w:rsid w:val="007067D6"/>
    <w:rsid w:val="0071041A"/>
    <w:rsid w:val="00711918"/>
    <w:rsid w:val="00716652"/>
    <w:rsid w:val="0072028C"/>
    <w:rsid w:val="0072051D"/>
    <w:rsid w:val="00721A60"/>
    <w:rsid w:val="00721B1D"/>
    <w:rsid w:val="00723503"/>
    <w:rsid w:val="0073331A"/>
    <w:rsid w:val="007336BB"/>
    <w:rsid w:val="0073392E"/>
    <w:rsid w:val="00737222"/>
    <w:rsid w:val="0074173E"/>
    <w:rsid w:val="0074363E"/>
    <w:rsid w:val="00744200"/>
    <w:rsid w:val="00746274"/>
    <w:rsid w:val="0075608C"/>
    <w:rsid w:val="00756D78"/>
    <w:rsid w:val="00760165"/>
    <w:rsid w:val="0076341F"/>
    <w:rsid w:val="00764D2A"/>
    <w:rsid w:val="007657C1"/>
    <w:rsid w:val="00767A52"/>
    <w:rsid w:val="00772169"/>
    <w:rsid w:val="00772DE3"/>
    <w:rsid w:val="00780239"/>
    <w:rsid w:val="00780B12"/>
    <w:rsid w:val="0078457F"/>
    <w:rsid w:val="00792376"/>
    <w:rsid w:val="007943D5"/>
    <w:rsid w:val="007A3AFF"/>
    <w:rsid w:val="007A5714"/>
    <w:rsid w:val="007A5E5A"/>
    <w:rsid w:val="007A7F8E"/>
    <w:rsid w:val="007B0908"/>
    <w:rsid w:val="007B27FB"/>
    <w:rsid w:val="007B4856"/>
    <w:rsid w:val="007B6050"/>
    <w:rsid w:val="007C27A6"/>
    <w:rsid w:val="007D2474"/>
    <w:rsid w:val="007D5737"/>
    <w:rsid w:val="007D66EA"/>
    <w:rsid w:val="007E2513"/>
    <w:rsid w:val="007E2C4B"/>
    <w:rsid w:val="007F10B0"/>
    <w:rsid w:val="007F6B0C"/>
    <w:rsid w:val="0080346F"/>
    <w:rsid w:val="0080511A"/>
    <w:rsid w:val="00817EAE"/>
    <w:rsid w:val="00821D69"/>
    <w:rsid w:val="008275C5"/>
    <w:rsid w:val="00827E7E"/>
    <w:rsid w:val="00831BA2"/>
    <w:rsid w:val="00831CD6"/>
    <w:rsid w:val="00835465"/>
    <w:rsid w:val="008501A6"/>
    <w:rsid w:val="0085233F"/>
    <w:rsid w:val="008526A6"/>
    <w:rsid w:val="008535B8"/>
    <w:rsid w:val="008616DE"/>
    <w:rsid w:val="00864A3A"/>
    <w:rsid w:val="0086502B"/>
    <w:rsid w:val="00870F72"/>
    <w:rsid w:val="00875EB6"/>
    <w:rsid w:val="008840AD"/>
    <w:rsid w:val="00887C82"/>
    <w:rsid w:val="0089337A"/>
    <w:rsid w:val="00894C44"/>
    <w:rsid w:val="008A2B2B"/>
    <w:rsid w:val="008A530F"/>
    <w:rsid w:val="008A57CB"/>
    <w:rsid w:val="008A5A58"/>
    <w:rsid w:val="008C1636"/>
    <w:rsid w:val="008D3DF3"/>
    <w:rsid w:val="008D5868"/>
    <w:rsid w:val="008D59C6"/>
    <w:rsid w:val="008E0A6D"/>
    <w:rsid w:val="008E1BCE"/>
    <w:rsid w:val="008E6D32"/>
    <w:rsid w:val="008F5F65"/>
    <w:rsid w:val="008F6CF3"/>
    <w:rsid w:val="008F7C89"/>
    <w:rsid w:val="00903E2B"/>
    <w:rsid w:val="0090416D"/>
    <w:rsid w:val="00914240"/>
    <w:rsid w:val="00922403"/>
    <w:rsid w:val="00931A79"/>
    <w:rsid w:val="0093650C"/>
    <w:rsid w:val="00936D29"/>
    <w:rsid w:val="00937228"/>
    <w:rsid w:val="0094040B"/>
    <w:rsid w:val="009408D7"/>
    <w:rsid w:val="00952D6E"/>
    <w:rsid w:val="009602A1"/>
    <w:rsid w:val="00965441"/>
    <w:rsid w:val="009673BE"/>
    <w:rsid w:val="00967970"/>
    <w:rsid w:val="00970BDE"/>
    <w:rsid w:val="00977020"/>
    <w:rsid w:val="00977926"/>
    <w:rsid w:val="00977EE2"/>
    <w:rsid w:val="00977FC7"/>
    <w:rsid w:val="00980802"/>
    <w:rsid w:val="009813E8"/>
    <w:rsid w:val="00981FEE"/>
    <w:rsid w:val="00982876"/>
    <w:rsid w:val="00983797"/>
    <w:rsid w:val="009847A8"/>
    <w:rsid w:val="009853FC"/>
    <w:rsid w:val="0099226B"/>
    <w:rsid w:val="0099486E"/>
    <w:rsid w:val="009B2E14"/>
    <w:rsid w:val="009B3C79"/>
    <w:rsid w:val="009B5DD0"/>
    <w:rsid w:val="009B6675"/>
    <w:rsid w:val="009C230B"/>
    <w:rsid w:val="009C2E0A"/>
    <w:rsid w:val="009C6791"/>
    <w:rsid w:val="009D76CC"/>
    <w:rsid w:val="009E228C"/>
    <w:rsid w:val="009E6CF2"/>
    <w:rsid w:val="009F77C4"/>
    <w:rsid w:val="00A01EC9"/>
    <w:rsid w:val="00A03070"/>
    <w:rsid w:val="00A12DCD"/>
    <w:rsid w:val="00A15DA8"/>
    <w:rsid w:val="00A16E80"/>
    <w:rsid w:val="00A2291A"/>
    <w:rsid w:val="00A25526"/>
    <w:rsid w:val="00A2751B"/>
    <w:rsid w:val="00A27C5B"/>
    <w:rsid w:val="00A32A3B"/>
    <w:rsid w:val="00A427CC"/>
    <w:rsid w:val="00A44723"/>
    <w:rsid w:val="00A468F6"/>
    <w:rsid w:val="00A50796"/>
    <w:rsid w:val="00A55CEB"/>
    <w:rsid w:val="00A60798"/>
    <w:rsid w:val="00A64C5A"/>
    <w:rsid w:val="00A74D40"/>
    <w:rsid w:val="00A8757A"/>
    <w:rsid w:val="00A90091"/>
    <w:rsid w:val="00A92659"/>
    <w:rsid w:val="00A931A7"/>
    <w:rsid w:val="00A93A3A"/>
    <w:rsid w:val="00A97444"/>
    <w:rsid w:val="00AB0637"/>
    <w:rsid w:val="00AC3991"/>
    <w:rsid w:val="00AD32BB"/>
    <w:rsid w:val="00AD3F33"/>
    <w:rsid w:val="00AE1B81"/>
    <w:rsid w:val="00AE42CF"/>
    <w:rsid w:val="00AE5893"/>
    <w:rsid w:val="00AF47A7"/>
    <w:rsid w:val="00AF5223"/>
    <w:rsid w:val="00AF5594"/>
    <w:rsid w:val="00B00CD8"/>
    <w:rsid w:val="00B03552"/>
    <w:rsid w:val="00B066F7"/>
    <w:rsid w:val="00B13F2D"/>
    <w:rsid w:val="00B249C4"/>
    <w:rsid w:val="00B2784C"/>
    <w:rsid w:val="00B33F60"/>
    <w:rsid w:val="00B3672B"/>
    <w:rsid w:val="00B41171"/>
    <w:rsid w:val="00B416D6"/>
    <w:rsid w:val="00B4551B"/>
    <w:rsid w:val="00B46BB1"/>
    <w:rsid w:val="00B46E1A"/>
    <w:rsid w:val="00B56715"/>
    <w:rsid w:val="00B6045B"/>
    <w:rsid w:val="00B71C40"/>
    <w:rsid w:val="00B85325"/>
    <w:rsid w:val="00B85971"/>
    <w:rsid w:val="00B94F38"/>
    <w:rsid w:val="00B97E85"/>
    <w:rsid w:val="00BA1E17"/>
    <w:rsid w:val="00BA2940"/>
    <w:rsid w:val="00BA6D0B"/>
    <w:rsid w:val="00BA72D9"/>
    <w:rsid w:val="00BB4464"/>
    <w:rsid w:val="00BC1A46"/>
    <w:rsid w:val="00BD2362"/>
    <w:rsid w:val="00BD411B"/>
    <w:rsid w:val="00BD69C3"/>
    <w:rsid w:val="00BD7835"/>
    <w:rsid w:val="00BE2B57"/>
    <w:rsid w:val="00BF1DB9"/>
    <w:rsid w:val="00C0373D"/>
    <w:rsid w:val="00C06499"/>
    <w:rsid w:val="00C1517F"/>
    <w:rsid w:val="00C16440"/>
    <w:rsid w:val="00C273FA"/>
    <w:rsid w:val="00C310B0"/>
    <w:rsid w:val="00C3420D"/>
    <w:rsid w:val="00C443D6"/>
    <w:rsid w:val="00C44BCA"/>
    <w:rsid w:val="00C47E75"/>
    <w:rsid w:val="00C508C2"/>
    <w:rsid w:val="00C511A1"/>
    <w:rsid w:val="00C529D0"/>
    <w:rsid w:val="00C52E76"/>
    <w:rsid w:val="00C5451E"/>
    <w:rsid w:val="00C549B2"/>
    <w:rsid w:val="00C60A6F"/>
    <w:rsid w:val="00C71AF6"/>
    <w:rsid w:val="00C77A24"/>
    <w:rsid w:val="00C846DF"/>
    <w:rsid w:val="00C9752A"/>
    <w:rsid w:val="00CA18EA"/>
    <w:rsid w:val="00CA648C"/>
    <w:rsid w:val="00CA731D"/>
    <w:rsid w:val="00CA7F9F"/>
    <w:rsid w:val="00CB7DBF"/>
    <w:rsid w:val="00CC1B8F"/>
    <w:rsid w:val="00CD15B9"/>
    <w:rsid w:val="00CE492C"/>
    <w:rsid w:val="00CE57A5"/>
    <w:rsid w:val="00CF0619"/>
    <w:rsid w:val="00CF171C"/>
    <w:rsid w:val="00CF20A6"/>
    <w:rsid w:val="00CF29D4"/>
    <w:rsid w:val="00CF46BD"/>
    <w:rsid w:val="00D0057C"/>
    <w:rsid w:val="00D03BCF"/>
    <w:rsid w:val="00D0479B"/>
    <w:rsid w:val="00D1014D"/>
    <w:rsid w:val="00D14F93"/>
    <w:rsid w:val="00D17DC9"/>
    <w:rsid w:val="00D313D7"/>
    <w:rsid w:val="00D31FB1"/>
    <w:rsid w:val="00D341D5"/>
    <w:rsid w:val="00D42F57"/>
    <w:rsid w:val="00D45B07"/>
    <w:rsid w:val="00D4624C"/>
    <w:rsid w:val="00D47F9E"/>
    <w:rsid w:val="00D50C23"/>
    <w:rsid w:val="00D5388F"/>
    <w:rsid w:val="00D5520B"/>
    <w:rsid w:val="00D568DA"/>
    <w:rsid w:val="00D56D97"/>
    <w:rsid w:val="00D60C33"/>
    <w:rsid w:val="00D62D89"/>
    <w:rsid w:val="00D6390C"/>
    <w:rsid w:val="00D66532"/>
    <w:rsid w:val="00D666C2"/>
    <w:rsid w:val="00D80790"/>
    <w:rsid w:val="00D82365"/>
    <w:rsid w:val="00D823FF"/>
    <w:rsid w:val="00D8410F"/>
    <w:rsid w:val="00D94B3E"/>
    <w:rsid w:val="00D9530D"/>
    <w:rsid w:val="00D96224"/>
    <w:rsid w:val="00D967BC"/>
    <w:rsid w:val="00DA5E70"/>
    <w:rsid w:val="00DB2F6B"/>
    <w:rsid w:val="00DB55D8"/>
    <w:rsid w:val="00DB5F82"/>
    <w:rsid w:val="00DB751E"/>
    <w:rsid w:val="00DD1947"/>
    <w:rsid w:val="00DD31E1"/>
    <w:rsid w:val="00DD3810"/>
    <w:rsid w:val="00DD7BA9"/>
    <w:rsid w:val="00DF4F2F"/>
    <w:rsid w:val="00DF5BB6"/>
    <w:rsid w:val="00DF6059"/>
    <w:rsid w:val="00DF7187"/>
    <w:rsid w:val="00DF769B"/>
    <w:rsid w:val="00E00D7A"/>
    <w:rsid w:val="00E0135B"/>
    <w:rsid w:val="00E04FB6"/>
    <w:rsid w:val="00E0598F"/>
    <w:rsid w:val="00E1268F"/>
    <w:rsid w:val="00E12D8C"/>
    <w:rsid w:val="00E2179A"/>
    <w:rsid w:val="00E25F7A"/>
    <w:rsid w:val="00E310C0"/>
    <w:rsid w:val="00E33EE0"/>
    <w:rsid w:val="00E40087"/>
    <w:rsid w:val="00E423FB"/>
    <w:rsid w:val="00E42CAF"/>
    <w:rsid w:val="00E42FD2"/>
    <w:rsid w:val="00E455A8"/>
    <w:rsid w:val="00E45828"/>
    <w:rsid w:val="00E4708D"/>
    <w:rsid w:val="00E5387D"/>
    <w:rsid w:val="00E54BB2"/>
    <w:rsid w:val="00E561BC"/>
    <w:rsid w:val="00E56785"/>
    <w:rsid w:val="00E619C6"/>
    <w:rsid w:val="00E64CF0"/>
    <w:rsid w:val="00E67524"/>
    <w:rsid w:val="00E6799E"/>
    <w:rsid w:val="00E702D0"/>
    <w:rsid w:val="00E87254"/>
    <w:rsid w:val="00E921C0"/>
    <w:rsid w:val="00E95BD8"/>
    <w:rsid w:val="00EA5101"/>
    <w:rsid w:val="00EA67D9"/>
    <w:rsid w:val="00EA6C8C"/>
    <w:rsid w:val="00EB467B"/>
    <w:rsid w:val="00ED1DF5"/>
    <w:rsid w:val="00ED3562"/>
    <w:rsid w:val="00ED3BFE"/>
    <w:rsid w:val="00ED468C"/>
    <w:rsid w:val="00ED5B08"/>
    <w:rsid w:val="00EE40AA"/>
    <w:rsid w:val="00EE5C69"/>
    <w:rsid w:val="00F0013D"/>
    <w:rsid w:val="00F02FA1"/>
    <w:rsid w:val="00F07476"/>
    <w:rsid w:val="00F07D06"/>
    <w:rsid w:val="00F15E95"/>
    <w:rsid w:val="00F21387"/>
    <w:rsid w:val="00F222B9"/>
    <w:rsid w:val="00F2525A"/>
    <w:rsid w:val="00F25295"/>
    <w:rsid w:val="00F32889"/>
    <w:rsid w:val="00F3587D"/>
    <w:rsid w:val="00F42956"/>
    <w:rsid w:val="00F47059"/>
    <w:rsid w:val="00F50F91"/>
    <w:rsid w:val="00F51248"/>
    <w:rsid w:val="00F814FA"/>
    <w:rsid w:val="00F84BAB"/>
    <w:rsid w:val="00F86D65"/>
    <w:rsid w:val="00F94B6C"/>
    <w:rsid w:val="00F96972"/>
    <w:rsid w:val="00FA0119"/>
    <w:rsid w:val="00FA1930"/>
    <w:rsid w:val="00FA3D22"/>
    <w:rsid w:val="00FB1726"/>
    <w:rsid w:val="00FB3B76"/>
    <w:rsid w:val="00FB63E2"/>
    <w:rsid w:val="00FC228E"/>
    <w:rsid w:val="00FC4859"/>
    <w:rsid w:val="00FC56C0"/>
    <w:rsid w:val="00FC684E"/>
    <w:rsid w:val="00FD2EC9"/>
    <w:rsid w:val="00FD4572"/>
    <w:rsid w:val="00FD606B"/>
    <w:rsid w:val="00FD6F6E"/>
    <w:rsid w:val="00FE234A"/>
    <w:rsid w:val="00FE4563"/>
    <w:rsid w:val="00FE4DED"/>
    <w:rsid w:val="00FF2C4D"/>
    <w:rsid w:val="00FF333F"/>
    <w:rsid w:val="00FF45EA"/>
    <w:rsid w:val="00FF5D6F"/>
    <w:rsid w:val="00FF67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firstLine="708"/>
      <w:jc w:val="both"/>
    </w:pPr>
  </w:style>
  <w:style w:type="paragraph" w:styleId="Corpodeltesto">
    <w:name w:val="Body Text"/>
    <w:basedOn w:val="Normale"/>
    <w:pPr>
      <w:jc w:val="both"/>
    </w:pPr>
  </w:style>
  <w:style w:type="paragraph" w:styleId="Testofumetto">
    <w:name w:val="Balloon Text"/>
    <w:basedOn w:val="Normale"/>
    <w:semiHidden/>
    <w:rPr>
      <w:rFonts w:ascii="Tahoma" w:hAnsi="Tahoma" w:cs="Tahoma"/>
      <w:sz w:val="16"/>
      <w:szCs w:val="16"/>
    </w:rPr>
  </w:style>
  <w:style w:type="paragraph" w:customStyle="1" w:styleId="p6">
    <w:name w:val="p6"/>
    <w:basedOn w:val="Normale"/>
    <w:rsid w:val="00D03BCF"/>
    <w:pPr>
      <w:widowControl w:val="0"/>
      <w:tabs>
        <w:tab w:val="left" w:pos="1003"/>
      </w:tabs>
      <w:autoSpaceDE w:val="0"/>
      <w:autoSpaceDN w:val="0"/>
      <w:adjustRightInd w:val="0"/>
      <w:spacing w:line="240" w:lineRule="atLeast"/>
      <w:ind w:left="220"/>
    </w:pPr>
    <w:rPr>
      <w:lang w:val="en-US"/>
    </w:rPr>
  </w:style>
  <w:style w:type="paragraph" w:customStyle="1" w:styleId="p2">
    <w:name w:val="p2"/>
    <w:basedOn w:val="Normale"/>
    <w:rsid w:val="00D03BCF"/>
    <w:pPr>
      <w:widowControl w:val="0"/>
      <w:tabs>
        <w:tab w:val="left" w:pos="464"/>
      </w:tabs>
      <w:autoSpaceDE w:val="0"/>
      <w:autoSpaceDN w:val="0"/>
      <w:adjustRightInd w:val="0"/>
      <w:spacing w:line="277" w:lineRule="atLeast"/>
      <w:jc w:val="both"/>
    </w:pPr>
    <w:rPr>
      <w:lang w:val="en-US"/>
    </w:rPr>
  </w:style>
  <w:style w:type="paragraph" w:customStyle="1" w:styleId="p15">
    <w:name w:val="p15"/>
    <w:basedOn w:val="Normale"/>
    <w:rsid w:val="002B2751"/>
    <w:pPr>
      <w:widowControl w:val="0"/>
      <w:tabs>
        <w:tab w:val="left" w:pos="646"/>
        <w:tab w:val="left" w:pos="1003"/>
      </w:tabs>
      <w:autoSpaceDE w:val="0"/>
      <w:autoSpaceDN w:val="0"/>
      <w:adjustRightInd w:val="0"/>
      <w:spacing w:line="277" w:lineRule="atLeast"/>
      <w:ind w:left="1004" w:hanging="358"/>
    </w:pPr>
    <w:rPr>
      <w:lang w:val="en-US"/>
    </w:rPr>
  </w:style>
  <w:style w:type="paragraph" w:styleId="Testonotaapidipagina">
    <w:name w:val="footnote text"/>
    <w:basedOn w:val="Normale"/>
    <w:semiHidden/>
    <w:rsid w:val="0099486E"/>
    <w:rPr>
      <w:sz w:val="20"/>
      <w:szCs w:val="20"/>
    </w:rPr>
  </w:style>
  <w:style w:type="character" w:styleId="Rimandonotaapidipagina">
    <w:name w:val="footnote reference"/>
    <w:basedOn w:val="Carpredefinitoparagrafo"/>
    <w:semiHidden/>
    <w:rsid w:val="0099486E"/>
    <w:rPr>
      <w:vertAlign w:val="superscript"/>
    </w:rPr>
  </w:style>
  <w:style w:type="paragraph" w:styleId="Pidipagina">
    <w:name w:val="footer"/>
    <w:basedOn w:val="Normale"/>
    <w:link w:val="PidipaginaCarattere"/>
    <w:uiPriority w:val="99"/>
    <w:rsid w:val="002F74BF"/>
    <w:pPr>
      <w:tabs>
        <w:tab w:val="center" w:pos="4819"/>
        <w:tab w:val="right" w:pos="9638"/>
      </w:tabs>
    </w:pPr>
  </w:style>
  <w:style w:type="character" w:styleId="Numeropagina">
    <w:name w:val="page number"/>
    <w:basedOn w:val="Carpredefinitoparagrafo"/>
    <w:rsid w:val="002F74BF"/>
  </w:style>
  <w:style w:type="character" w:styleId="Rimandocommento">
    <w:name w:val="annotation reference"/>
    <w:basedOn w:val="Carpredefinitoparagrafo"/>
    <w:semiHidden/>
    <w:rsid w:val="00C60A6F"/>
    <w:rPr>
      <w:sz w:val="16"/>
      <w:szCs w:val="16"/>
    </w:rPr>
  </w:style>
  <w:style w:type="paragraph" w:styleId="Testocommento">
    <w:name w:val="annotation text"/>
    <w:basedOn w:val="Normale"/>
    <w:semiHidden/>
    <w:rsid w:val="00C60A6F"/>
    <w:rPr>
      <w:sz w:val="20"/>
      <w:szCs w:val="20"/>
    </w:rPr>
  </w:style>
  <w:style w:type="paragraph" w:styleId="Soggettocommento">
    <w:name w:val="annotation subject"/>
    <w:basedOn w:val="Testocommento"/>
    <w:next w:val="Testocommento"/>
    <w:semiHidden/>
    <w:rsid w:val="00C60A6F"/>
    <w:rPr>
      <w:b/>
      <w:bCs/>
    </w:rPr>
  </w:style>
  <w:style w:type="character" w:styleId="Collegamentoipertestuale">
    <w:name w:val="Hyperlink"/>
    <w:basedOn w:val="Carpredefinitoparagrafo"/>
    <w:rsid w:val="001D3AF3"/>
    <w:rPr>
      <w:color w:val="0000FF"/>
      <w:u w:val="single"/>
    </w:rPr>
  </w:style>
  <w:style w:type="table" w:styleId="Grigliatabella">
    <w:name w:val="Table Grid"/>
    <w:basedOn w:val="Tabellanormale"/>
    <w:rsid w:val="00CF4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e"/>
    <w:rsid w:val="00E310C0"/>
    <w:pPr>
      <w:spacing w:after="200" w:line="276" w:lineRule="auto"/>
      <w:ind w:left="720"/>
      <w:contextualSpacing/>
    </w:pPr>
    <w:rPr>
      <w:rFonts w:ascii="Calibri" w:eastAsia="Calibri" w:hAnsi="Calibri" w:cs="Calibri"/>
      <w:sz w:val="22"/>
      <w:szCs w:val="22"/>
      <w:lang w:eastAsia="en-US"/>
    </w:rPr>
  </w:style>
  <w:style w:type="paragraph" w:styleId="Intestazione">
    <w:name w:val="header"/>
    <w:basedOn w:val="Normale"/>
    <w:link w:val="IntestazioneCarattere"/>
    <w:rsid w:val="00723503"/>
    <w:pPr>
      <w:tabs>
        <w:tab w:val="center" w:pos="4819"/>
        <w:tab w:val="right" w:pos="9638"/>
      </w:tabs>
    </w:pPr>
  </w:style>
  <w:style w:type="character" w:customStyle="1" w:styleId="IntestazioneCarattere">
    <w:name w:val="Intestazione Carattere"/>
    <w:basedOn w:val="Carpredefinitoparagrafo"/>
    <w:link w:val="Intestazione"/>
    <w:rsid w:val="00723503"/>
    <w:rPr>
      <w:sz w:val="24"/>
      <w:szCs w:val="24"/>
    </w:rPr>
  </w:style>
  <w:style w:type="character" w:customStyle="1" w:styleId="PidipaginaCarattere">
    <w:name w:val="Piè di pagina Carattere"/>
    <w:basedOn w:val="Carpredefinitoparagrafo"/>
    <w:link w:val="Pidipagina"/>
    <w:uiPriority w:val="99"/>
    <w:rsid w:val="00723503"/>
    <w:rPr>
      <w:sz w:val="24"/>
      <w:szCs w:val="24"/>
    </w:rPr>
  </w:style>
  <w:style w:type="character" w:customStyle="1" w:styleId="linkneltesto">
    <w:name w:val="link_nel_testo"/>
    <w:basedOn w:val="Carpredefinitoparagrafo"/>
    <w:rsid w:val="00415941"/>
  </w:style>
  <w:style w:type="character" w:styleId="Enfasigrassetto">
    <w:name w:val="Strong"/>
    <w:basedOn w:val="Carpredefinitoparagrafo"/>
    <w:qFormat/>
    <w:rsid w:val="001F0F64"/>
    <w:rPr>
      <w:b/>
      <w:bCs/>
    </w:rPr>
  </w:style>
  <w:style w:type="paragraph" w:styleId="Mappadocumento">
    <w:name w:val="Document Map"/>
    <w:basedOn w:val="Normale"/>
    <w:semiHidden/>
    <w:rsid w:val="00E6799E"/>
    <w:pPr>
      <w:shd w:val="clear" w:color="auto" w:fill="000080"/>
    </w:pPr>
    <w:rPr>
      <w:rFonts w:ascii="Tahoma" w:hAnsi="Tahoma" w:cs="Tahoma"/>
      <w:sz w:val="20"/>
      <w:szCs w:val="20"/>
    </w:rPr>
  </w:style>
  <w:style w:type="paragraph" w:customStyle="1" w:styleId="Indirizzo">
    <w:name w:val="Indirizzo"/>
    <w:basedOn w:val="Normale"/>
    <w:rsid w:val="003F61B7"/>
    <w:pPr>
      <w:ind w:left="4961"/>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131680798">
      <w:bodyDiv w:val="1"/>
      <w:marLeft w:val="0"/>
      <w:marRight w:val="0"/>
      <w:marTop w:val="0"/>
      <w:marBottom w:val="0"/>
      <w:divBdr>
        <w:top w:val="none" w:sz="0" w:space="0" w:color="auto"/>
        <w:left w:val="none" w:sz="0" w:space="0" w:color="auto"/>
        <w:bottom w:val="none" w:sz="0" w:space="0" w:color="auto"/>
        <w:right w:val="none" w:sz="0" w:space="0" w:color="auto"/>
      </w:divBdr>
    </w:div>
    <w:div w:id="352656095">
      <w:bodyDiv w:val="1"/>
      <w:marLeft w:val="0"/>
      <w:marRight w:val="0"/>
      <w:marTop w:val="0"/>
      <w:marBottom w:val="0"/>
      <w:divBdr>
        <w:top w:val="none" w:sz="0" w:space="0" w:color="auto"/>
        <w:left w:val="none" w:sz="0" w:space="0" w:color="auto"/>
        <w:bottom w:val="none" w:sz="0" w:space="0" w:color="auto"/>
        <w:right w:val="none" w:sz="0" w:space="0" w:color="auto"/>
      </w:divBdr>
    </w:div>
    <w:div w:id="11526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essosicuro.corteconti.it/cgi-bin/,DanaInfo=bd01.leggiditalia.it+FulShow?TIPO=5&amp;NOTXT=1&amp;KEY=01LX0000145985ART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IL MINISTRO DELL’AMBIENTE</vt:lpstr>
    </vt:vector>
  </TitlesOfParts>
  <Company/>
  <LinksUpToDate>false</LinksUpToDate>
  <CharactersWithSpaces>9582</CharactersWithSpaces>
  <SharedDoc>false</SharedDoc>
  <HLinks>
    <vt:vector size="6" baseType="variant">
      <vt:variant>
        <vt:i4>4587599</vt:i4>
      </vt:variant>
      <vt:variant>
        <vt:i4>0</vt:i4>
      </vt:variant>
      <vt:variant>
        <vt:i4>0</vt:i4>
      </vt:variant>
      <vt:variant>
        <vt:i4>5</vt:i4>
      </vt:variant>
      <vt:variant>
        <vt:lpwstr>https://accessosicuro.corteconti.it/cgi-bin/,DanaInfo=bd01.leggiditalia.it+FulShow?TIPO=5&amp;NOTXT=1&amp;KEY=01LX0000145985ART22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MINISTRO DELL’AMBIENTE</dc:title>
  <dc:subject/>
  <dc:creator>damatonnt</dc:creator>
  <cp:keywords/>
  <cp:lastModifiedBy>Xp Professional Sp2b Italiano</cp:lastModifiedBy>
  <cp:revision>2</cp:revision>
  <cp:lastPrinted>2010-06-14T16:31:00Z</cp:lastPrinted>
  <dcterms:created xsi:type="dcterms:W3CDTF">2011-01-11T14:05:00Z</dcterms:created>
  <dcterms:modified xsi:type="dcterms:W3CDTF">2011-01-11T14:05:00Z</dcterms:modified>
</cp:coreProperties>
</file>